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7C72" w:rsidRDefault="00AA7C72" w:rsidP="00AA7C72">
      <w:pPr>
        <w:spacing w:after="0"/>
        <w:jc w:val="center"/>
        <w:rPr>
          <w:noProof/>
          <w:sz w:val="56"/>
          <w:szCs w:val="56"/>
          <w:lang w:eastAsia="fr-FR"/>
        </w:rPr>
      </w:pPr>
      <w:bookmarkStart w:id="0" w:name="_GoBack"/>
      <w:bookmarkEnd w:id="0"/>
      <w:r>
        <w:rPr>
          <w:noProof/>
          <w:sz w:val="56"/>
          <w:szCs w:val="56"/>
          <w:lang w:eastAsia="fr-FR"/>
        </w:rPr>
        <w:drawing>
          <wp:anchor distT="0" distB="0" distL="114300" distR="114300" simplePos="0" relativeHeight="251722752" behindDoc="0" locked="0" layoutInCell="1" allowOverlap="1" wp14:anchorId="11C573A0" wp14:editId="5EF17234">
            <wp:simplePos x="0" y="0"/>
            <wp:positionH relativeFrom="column">
              <wp:posOffset>-1905</wp:posOffset>
            </wp:positionH>
            <wp:positionV relativeFrom="paragraph">
              <wp:posOffset>-1905</wp:posOffset>
            </wp:positionV>
            <wp:extent cx="1970683" cy="1188000"/>
            <wp:effectExtent l="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T2020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683" cy="118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56"/>
          <w:szCs w:val="56"/>
          <w:lang w:eastAsia="fr-FR"/>
        </w:rPr>
        <w:t>FC - Etude thermique</w:t>
      </w:r>
    </w:p>
    <w:p w:rsidR="00AA7C72" w:rsidRPr="00FC1BED" w:rsidRDefault="00AA7C72" w:rsidP="00AA7C72">
      <w:pPr>
        <w:spacing w:after="0"/>
        <w:jc w:val="center"/>
        <w:rPr>
          <w:i/>
          <w:noProof/>
          <w:sz w:val="56"/>
          <w:szCs w:val="56"/>
          <w:lang w:eastAsia="fr-FR"/>
        </w:rPr>
      </w:pPr>
      <w:r>
        <w:rPr>
          <w:i/>
          <w:noProof/>
          <w:sz w:val="56"/>
          <w:szCs w:val="56"/>
          <w:lang w:eastAsia="fr-FR"/>
        </w:rPr>
        <w:t>Efficacité thermique du bâti</w:t>
      </w:r>
    </w:p>
    <w:p w:rsidR="00AA7C72" w:rsidRPr="00645C04" w:rsidRDefault="00AA7C72" w:rsidP="00AA7C72"/>
    <w:p w:rsidR="009D590E" w:rsidRDefault="003B47AE" w:rsidP="00EB1742">
      <w:pPr>
        <w:pStyle w:val="Titre2"/>
      </w:pPr>
      <w:r>
        <w:t xml:space="preserve">Quels </w:t>
      </w:r>
      <w:r w:rsidR="006F566F">
        <w:t xml:space="preserve">échanges </w:t>
      </w:r>
      <w:r w:rsidR="009D590E">
        <w:t>de chaleur entre un bâtiment et l’extérieur ?</w:t>
      </w:r>
    </w:p>
    <w:p w:rsidR="00AD1F92" w:rsidRDefault="00AD1F92" w:rsidP="006F566F">
      <w:pPr>
        <w:spacing w:after="0"/>
      </w:pPr>
      <w:r>
        <w:rPr>
          <w:noProof/>
          <w:lang w:eastAsia="fr-FR"/>
        </w:rPr>
        <w:drawing>
          <wp:anchor distT="0" distB="0" distL="114300" distR="114300" simplePos="0" relativeHeight="251703296" behindDoc="0" locked="0" layoutInCell="1" allowOverlap="1" wp14:anchorId="4779A118" wp14:editId="202603A4">
            <wp:simplePos x="0" y="0"/>
            <wp:positionH relativeFrom="column">
              <wp:posOffset>-2540</wp:posOffset>
            </wp:positionH>
            <wp:positionV relativeFrom="paragraph">
              <wp:posOffset>107950</wp:posOffset>
            </wp:positionV>
            <wp:extent cx="3959860" cy="2635250"/>
            <wp:effectExtent l="0" t="0" r="2540" b="0"/>
            <wp:wrapSquare wrapText="bothSides"/>
            <wp:docPr id="55" name="Image 55" descr="http://www.zolpan-isolation-ite.fr/ite/CMS/Images/pourquoi-isoler/ZOLPAN-deperdition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zolpan-isolation-ite.fr/ite/CMS/Images/pourquoi-isoler/ZOLPAN-deperditions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097"/>
                    <a:stretch/>
                  </pic:blipFill>
                  <pic:spPr bwMode="auto">
                    <a:xfrm>
                      <a:off x="0" y="0"/>
                      <a:ext cx="3959860" cy="263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D590E" w:rsidRDefault="00AD1F92" w:rsidP="006F566F">
      <w:pPr>
        <w:spacing w:after="0"/>
      </w:pPr>
      <w:r>
        <w:t>Les déperditions de chaleur se produisent entre les volumes chauffés et non chauffés.</w:t>
      </w:r>
    </w:p>
    <w:p w:rsidR="006F566F" w:rsidRDefault="006F566F" w:rsidP="006F566F">
      <w:pPr>
        <w:spacing w:after="0"/>
      </w:pPr>
    </w:p>
    <w:p w:rsidR="006F566F" w:rsidRDefault="006F566F" w:rsidP="006F566F">
      <w:pPr>
        <w:spacing w:after="0"/>
      </w:pPr>
    </w:p>
    <w:p w:rsidR="006F566F" w:rsidRDefault="006F566F" w:rsidP="006F566F">
      <w:pPr>
        <w:spacing w:after="0"/>
      </w:pPr>
      <w:r>
        <w:t>Les déperditions thermiques sont de 2 types :</w:t>
      </w:r>
    </w:p>
    <w:p w:rsidR="006F566F" w:rsidRPr="00EB1742" w:rsidRDefault="006F566F" w:rsidP="00EB1742">
      <w:pPr>
        <w:pStyle w:val="Paragraphedeliste"/>
        <w:numPr>
          <w:ilvl w:val="0"/>
          <w:numId w:val="15"/>
        </w:numPr>
        <w:spacing w:after="0"/>
        <w:ind w:left="426" w:hanging="142"/>
        <w:rPr>
          <w:sz w:val="18"/>
          <w:szCs w:val="18"/>
        </w:rPr>
      </w:pPr>
      <w:r>
        <w:t>Déperditions par l’enveloppe</w:t>
      </w:r>
      <w:r w:rsidR="00EB1742">
        <w:t xml:space="preserve"> </w:t>
      </w:r>
      <w:r w:rsidR="00EB1742" w:rsidRPr="00EB1742">
        <w:rPr>
          <w:sz w:val="18"/>
          <w:szCs w:val="18"/>
        </w:rPr>
        <w:t xml:space="preserve">(mur, fenêtres, toiture, ponts thermiques, </w:t>
      </w:r>
      <w:proofErr w:type="gramStart"/>
      <w:r w:rsidR="00EB1742" w:rsidRPr="00EB1742">
        <w:rPr>
          <w:sz w:val="18"/>
          <w:szCs w:val="18"/>
        </w:rPr>
        <w:t>plancher</w:t>
      </w:r>
      <w:proofErr w:type="gramEnd"/>
      <w:r w:rsidR="00EB1742" w:rsidRPr="00EB1742">
        <w:rPr>
          <w:sz w:val="18"/>
          <w:szCs w:val="18"/>
        </w:rPr>
        <w:t xml:space="preserve"> bas)</w:t>
      </w:r>
    </w:p>
    <w:p w:rsidR="006F566F" w:rsidRDefault="006F566F" w:rsidP="00EB1742">
      <w:pPr>
        <w:pStyle w:val="Paragraphedeliste"/>
        <w:numPr>
          <w:ilvl w:val="0"/>
          <w:numId w:val="15"/>
        </w:numPr>
        <w:spacing w:after="0"/>
        <w:ind w:left="426" w:hanging="142"/>
      </w:pPr>
      <w:r>
        <w:t>Déperdition par ventilation</w:t>
      </w:r>
    </w:p>
    <w:p w:rsidR="006F566F" w:rsidRDefault="006F566F" w:rsidP="006F566F">
      <w:pPr>
        <w:spacing w:after="0"/>
      </w:pPr>
    </w:p>
    <w:p w:rsidR="006F566F" w:rsidRDefault="006F566F" w:rsidP="006F566F">
      <w:pPr>
        <w:spacing w:after="0"/>
      </w:pPr>
    </w:p>
    <w:p w:rsidR="006F566F" w:rsidRDefault="006F566F" w:rsidP="006F566F">
      <w:pPr>
        <w:spacing w:after="0"/>
      </w:pPr>
    </w:p>
    <w:p w:rsidR="006F566F" w:rsidRDefault="006F566F" w:rsidP="006F566F">
      <w:pPr>
        <w:spacing w:after="0"/>
      </w:pPr>
    </w:p>
    <w:p w:rsidR="006F566F" w:rsidRDefault="006F566F" w:rsidP="006F566F">
      <w:pPr>
        <w:spacing w:after="0"/>
      </w:pPr>
    </w:p>
    <w:p w:rsidR="003B47AE" w:rsidRDefault="003B47AE" w:rsidP="006F566F">
      <w:pPr>
        <w:spacing w:after="0"/>
      </w:pPr>
    </w:p>
    <w:p w:rsidR="003B47AE" w:rsidRDefault="003B47AE" w:rsidP="006F566F">
      <w:pPr>
        <w:spacing w:after="0"/>
      </w:pPr>
    </w:p>
    <w:p w:rsidR="003B47AE" w:rsidRDefault="003B47AE" w:rsidP="006F566F">
      <w:pPr>
        <w:spacing w:after="0"/>
      </w:pPr>
    </w:p>
    <w:p w:rsidR="003F69FC" w:rsidRDefault="00DB2013" w:rsidP="00EB1742">
      <w:pPr>
        <w:pStyle w:val="Titre2"/>
      </w:pPr>
      <w:r>
        <w:t xml:space="preserve">Pourquoi </w:t>
      </w:r>
      <w:r w:rsidR="004045ED" w:rsidRPr="00EB1742">
        <w:t>s’opposer</w:t>
      </w:r>
      <w:r w:rsidR="004045ED">
        <w:t xml:space="preserve"> aux transferts de chaleur ?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225"/>
        <w:gridCol w:w="4763"/>
      </w:tblGrid>
      <w:tr w:rsidR="00DB2013" w:rsidTr="00EB1742">
        <w:tc>
          <w:tcPr>
            <w:tcW w:w="6225" w:type="dxa"/>
          </w:tcPr>
          <w:p w:rsidR="00DB2013" w:rsidRDefault="00DB2013" w:rsidP="00DD27DC">
            <w:pPr>
              <w:pStyle w:val="Titre3"/>
              <w:outlineLvl w:val="2"/>
            </w:pPr>
            <w:r>
              <w:t>Analogie avec l’hydraulique</w:t>
            </w:r>
            <w:r w:rsidR="001B7CB7">
              <w:rPr>
                <w:noProof/>
              </w:rPr>
              <w:drawing>
                <wp:inline distT="0" distB="0" distL="0" distR="0" wp14:anchorId="3F7972E8" wp14:editId="313A062C">
                  <wp:extent cx="3816000" cy="1313144"/>
                  <wp:effectExtent l="0" t="0" r="0" b="1905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ydraulique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6000" cy="1313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3" w:type="dxa"/>
          </w:tcPr>
          <w:p w:rsidR="007F2245" w:rsidRPr="001B7CB7" w:rsidRDefault="00DB2013" w:rsidP="00DD27DC">
            <w:pPr>
              <w:pStyle w:val="Titre3"/>
              <w:outlineLvl w:val="2"/>
            </w:pPr>
            <w:r w:rsidRPr="001B7CB7">
              <w:t xml:space="preserve">L’objectif </w:t>
            </w:r>
            <w:r w:rsidR="00FE4A10" w:rsidRPr="001B7CB7">
              <w:t xml:space="preserve">principal </w:t>
            </w:r>
            <w:r w:rsidRPr="001B7CB7">
              <w:t xml:space="preserve">est de maintenir une température </w:t>
            </w:r>
            <w:r w:rsidR="00AD1F92">
              <w:t>confortable</w:t>
            </w:r>
            <w:r w:rsidRPr="001B7CB7">
              <w:t xml:space="preserve"> dans le bâtiment.</w:t>
            </w:r>
          </w:p>
          <w:p w:rsidR="00DB2013" w:rsidRPr="00AD1F92" w:rsidRDefault="007F2245" w:rsidP="00DD27DC">
            <w:pPr>
              <w:pStyle w:val="Titre3"/>
              <w:outlineLvl w:val="2"/>
              <w:rPr>
                <w:b w:val="0"/>
                <w:i w:val="0"/>
              </w:rPr>
            </w:pPr>
            <w:r w:rsidRPr="00AD1F92">
              <w:rPr>
                <w:b w:val="0"/>
                <w:i w:val="0"/>
              </w:rPr>
              <w:t>Les équipements de chauffage permettent de combler les pertes d’énergie liées aux transferts de chaleur.</w:t>
            </w:r>
          </w:p>
          <w:p w:rsidR="001B7CB7" w:rsidRPr="00AD1F92" w:rsidRDefault="001B7CB7" w:rsidP="00DD27DC">
            <w:pPr>
              <w:pStyle w:val="Titre3"/>
              <w:outlineLvl w:val="2"/>
              <w:rPr>
                <w:i w:val="0"/>
              </w:rPr>
            </w:pPr>
            <w:r w:rsidRPr="00AD1F92">
              <w:rPr>
                <w:b w:val="0"/>
                <w:i w:val="0"/>
              </w:rPr>
              <w:t xml:space="preserve">Si l’on s’oppose aux transferts de chaleur, </w:t>
            </w:r>
            <w:r w:rsidRPr="00AD1F92">
              <w:rPr>
                <w:i w:val="0"/>
              </w:rPr>
              <w:t>la consommation d’énergie pour le chauffage sera réduite.</w:t>
            </w:r>
          </w:p>
          <w:p w:rsidR="00250B1C" w:rsidRPr="00AD1F92" w:rsidRDefault="001B7CB7" w:rsidP="00DD27DC">
            <w:pPr>
              <w:pStyle w:val="Titre3"/>
              <w:outlineLvl w:val="2"/>
              <w:rPr>
                <w:b w:val="0"/>
                <w:i w:val="0"/>
              </w:rPr>
            </w:pPr>
            <w:r w:rsidRPr="00AD1F92">
              <w:rPr>
                <w:b w:val="0"/>
                <w:i w:val="0"/>
              </w:rPr>
              <w:t xml:space="preserve">Il faut </w:t>
            </w:r>
            <w:r w:rsidR="007F2245" w:rsidRPr="00AD1F92">
              <w:rPr>
                <w:b w:val="0"/>
                <w:i w:val="0"/>
              </w:rPr>
              <w:t xml:space="preserve">donc limiter les </w:t>
            </w:r>
            <w:r w:rsidR="00132B09" w:rsidRPr="00AD1F92">
              <w:rPr>
                <w:b w:val="0"/>
                <w:i w:val="0"/>
              </w:rPr>
              <w:t>déperditions de chaleur.</w:t>
            </w:r>
          </w:p>
          <w:p w:rsidR="00132B09" w:rsidRPr="00DB2013" w:rsidRDefault="00132B09" w:rsidP="00DD27DC">
            <w:pPr>
              <w:pStyle w:val="Titre3"/>
              <w:outlineLvl w:val="2"/>
            </w:pPr>
          </w:p>
        </w:tc>
      </w:tr>
    </w:tbl>
    <w:p w:rsidR="003B47AE" w:rsidRDefault="003B47AE" w:rsidP="003B47AE"/>
    <w:p w:rsidR="00250B1C" w:rsidRDefault="00250B1C" w:rsidP="00EB1742">
      <w:pPr>
        <w:pStyle w:val="Titre2"/>
      </w:pPr>
      <w:r>
        <w:t>Comment s’opposer aux transferts de chaleur ?</w:t>
      </w:r>
    </w:p>
    <w:p w:rsidR="00250B1C" w:rsidRDefault="009D590E" w:rsidP="00132B09">
      <w:r>
        <w:t>Nous allons uniquement nous intéresser aux déperditions par l’enveloppe du bâtiment.</w:t>
      </w:r>
    </w:p>
    <w:p w:rsidR="00EB1742" w:rsidRDefault="00EB1742" w:rsidP="00132B09">
      <w:r>
        <w:t xml:space="preserve">Pour limiter les transferts, il faut limiter au maximum le flux de chaleur. Pour cela il faut mettre en œuvre des matériaux qui </w:t>
      </w:r>
      <w:r w:rsidR="009544F6">
        <w:t>conduisent mal la chaleur = matériau isolant.</w:t>
      </w:r>
      <w:r>
        <w:t xml:space="preserve"> </w:t>
      </w:r>
    </w:p>
    <w:p w:rsidR="004A3D1E" w:rsidRDefault="004A3D1E" w:rsidP="00132B09">
      <w:r>
        <w:t>IL faut isoler tous les éléments constitutifs de l’enveloppe :</w:t>
      </w:r>
    </w:p>
    <w:p w:rsidR="004A3D1E" w:rsidRDefault="004A3D1E" w:rsidP="004A3D1E">
      <w:pPr>
        <w:pStyle w:val="Paragraphedeliste"/>
        <w:numPr>
          <w:ilvl w:val="0"/>
          <w:numId w:val="15"/>
        </w:numPr>
      </w:pPr>
      <w:r>
        <w:t>La toiture</w:t>
      </w:r>
    </w:p>
    <w:p w:rsidR="004A3D1E" w:rsidRDefault="004A3D1E" w:rsidP="004A3D1E">
      <w:pPr>
        <w:pStyle w:val="Paragraphedeliste"/>
        <w:numPr>
          <w:ilvl w:val="0"/>
          <w:numId w:val="15"/>
        </w:numPr>
      </w:pPr>
      <w:r>
        <w:t>Les murs (isolation intérieure, extérieure ou répartie)</w:t>
      </w:r>
    </w:p>
    <w:p w:rsidR="004A3D1E" w:rsidRDefault="004A3D1E" w:rsidP="004A3D1E">
      <w:pPr>
        <w:pStyle w:val="Paragraphedeliste"/>
        <w:numPr>
          <w:ilvl w:val="0"/>
          <w:numId w:val="15"/>
        </w:numPr>
      </w:pPr>
      <w:r>
        <w:t>Les menuiseries (portes et fenêtres)</w:t>
      </w:r>
    </w:p>
    <w:p w:rsidR="004A3D1E" w:rsidRDefault="004A3D1E" w:rsidP="004A3D1E">
      <w:pPr>
        <w:pStyle w:val="Paragraphedeliste"/>
        <w:numPr>
          <w:ilvl w:val="0"/>
          <w:numId w:val="15"/>
        </w:numPr>
      </w:pPr>
      <w:r>
        <w:t>Les planchers (attention aux ponts thermiques)</w:t>
      </w:r>
    </w:p>
    <w:p w:rsidR="003B47AE" w:rsidRDefault="00EB765F" w:rsidP="003B47AE">
      <w:pPr>
        <w:pStyle w:val="Titre2"/>
      </w:pPr>
      <w:r>
        <w:lastRenderedPageBreak/>
        <w:t>Conception d’ensemble</w:t>
      </w:r>
    </w:p>
    <w:p w:rsidR="003B47AE" w:rsidRDefault="003B47AE" w:rsidP="003B47AE">
      <w:pPr>
        <w:pStyle w:val="Titre3"/>
      </w:pPr>
      <w:r>
        <w:t>Les 3 solutions techniques envisageables :</w:t>
      </w:r>
    </w:p>
    <w:p w:rsidR="003B47AE" w:rsidRDefault="003B47AE" w:rsidP="003B47AE">
      <w:pPr>
        <w:pStyle w:val="Titre3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09"/>
        <w:gridCol w:w="2709"/>
        <w:gridCol w:w="2781"/>
        <w:gridCol w:w="2781"/>
      </w:tblGrid>
      <w:tr w:rsidR="005D5183" w:rsidTr="00047B29">
        <w:tc>
          <w:tcPr>
            <w:tcW w:w="2709" w:type="dxa"/>
          </w:tcPr>
          <w:p w:rsidR="003B47AE" w:rsidRDefault="003B47AE" w:rsidP="00047B29">
            <w:pPr>
              <w:jc w:val="center"/>
            </w:pPr>
            <w:r>
              <w:t>Désignation</w:t>
            </w:r>
          </w:p>
        </w:tc>
        <w:tc>
          <w:tcPr>
            <w:tcW w:w="2709" w:type="dxa"/>
            <w:vAlign w:val="center"/>
          </w:tcPr>
          <w:p w:rsidR="003B47AE" w:rsidRDefault="003B47AE" w:rsidP="00047B29">
            <w:pPr>
              <w:jc w:val="center"/>
            </w:pPr>
            <w:r>
              <w:t>Isolation intérieure</w:t>
            </w:r>
          </w:p>
        </w:tc>
        <w:tc>
          <w:tcPr>
            <w:tcW w:w="2781" w:type="dxa"/>
            <w:vAlign w:val="center"/>
          </w:tcPr>
          <w:p w:rsidR="003B47AE" w:rsidRDefault="003B47AE" w:rsidP="00047B29">
            <w:pPr>
              <w:jc w:val="center"/>
            </w:pPr>
            <w:r>
              <w:t>Isolation extérieure</w:t>
            </w:r>
          </w:p>
        </w:tc>
        <w:tc>
          <w:tcPr>
            <w:tcW w:w="2781" w:type="dxa"/>
            <w:vAlign w:val="center"/>
          </w:tcPr>
          <w:p w:rsidR="003B47AE" w:rsidRDefault="003B47AE" w:rsidP="00047B29">
            <w:pPr>
              <w:jc w:val="center"/>
            </w:pPr>
            <w:r>
              <w:t>Isolation répartie</w:t>
            </w:r>
          </w:p>
        </w:tc>
      </w:tr>
      <w:tr w:rsidR="005D5183" w:rsidTr="00047B29">
        <w:trPr>
          <w:trHeight w:val="1871"/>
        </w:trPr>
        <w:tc>
          <w:tcPr>
            <w:tcW w:w="2709" w:type="dxa"/>
            <w:vAlign w:val="center"/>
          </w:tcPr>
          <w:p w:rsidR="003B47AE" w:rsidRDefault="003B47AE" w:rsidP="00047B29">
            <w:pPr>
              <w:jc w:val="center"/>
            </w:pPr>
            <w:r>
              <w:t>Principe</w:t>
            </w:r>
          </w:p>
        </w:tc>
        <w:tc>
          <w:tcPr>
            <w:tcW w:w="2709" w:type="dxa"/>
            <w:vAlign w:val="bottom"/>
          </w:tcPr>
          <w:p w:rsidR="003B47AE" w:rsidRDefault="003B47AE" w:rsidP="00047B29">
            <w:pPr>
              <w:jc w:val="center"/>
            </w:pPr>
            <w:r>
              <w:object w:dxaOrig="4470" w:dyaOrig="507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18.9pt;height:135.65pt;mso-position-vertical:absolute" o:ole="">
                  <v:imagedata r:id="rId12" o:title=""/>
                </v:shape>
                <o:OLEObject Type="Embed" ProgID="PBrush" ShapeID="_x0000_i1025" DrawAspect="Content" ObjectID="_1449758752" r:id="rId13"/>
              </w:object>
            </w:r>
          </w:p>
        </w:tc>
        <w:tc>
          <w:tcPr>
            <w:tcW w:w="2781" w:type="dxa"/>
            <w:vAlign w:val="bottom"/>
          </w:tcPr>
          <w:p w:rsidR="003B47AE" w:rsidRDefault="003B47AE" w:rsidP="00047B29">
            <w:pPr>
              <w:jc w:val="center"/>
            </w:pPr>
            <w:r>
              <w:object w:dxaOrig="4515" w:dyaOrig="5145">
                <v:shape id="_x0000_i1026" type="#_x0000_t75" style="width:122.25pt;height:135.65pt;mso-position-vertical:absolute" o:ole="">
                  <v:imagedata r:id="rId14" o:title=""/>
                </v:shape>
                <o:OLEObject Type="Embed" ProgID="PBrush" ShapeID="_x0000_i1026" DrawAspect="Content" ObjectID="_1449758753" r:id="rId15"/>
              </w:object>
            </w:r>
          </w:p>
        </w:tc>
        <w:tc>
          <w:tcPr>
            <w:tcW w:w="2781" w:type="dxa"/>
            <w:vAlign w:val="bottom"/>
          </w:tcPr>
          <w:p w:rsidR="003B47AE" w:rsidRDefault="003B47AE" w:rsidP="00047B29">
            <w:pPr>
              <w:jc w:val="center"/>
            </w:pPr>
            <w:r>
              <w:object w:dxaOrig="4530" w:dyaOrig="5145">
                <v:shape id="_x0000_i1027" type="#_x0000_t75" style="width:123.9pt;height:137.3pt;mso-position-vertical:absolute" o:ole="">
                  <v:imagedata r:id="rId16" o:title=""/>
                </v:shape>
                <o:OLEObject Type="Embed" ProgID="PBrush" ShapeID="_x0000_i1027" DrawAspect="Content" ObjectID="_1449758754" r:id="rId17"/>
              </w:object>
            </w:r>
          </w:p>
        </w:tc>
      </w:tr>
      <w:tr w:rsidR="005D5183" w:rsidTr="005D5183">
        <w:trPr>
          <w:trHeight w:val="1871"/>
        </w:trPr>
        <w:tc>
          <w:tcPr>
            <w:tcW w:w="2709" w:type="dxa"/>
            <w:vAlign w:val="center"/>
          </w:tcPr>
          <w:p w:rsidR="003B47AE" w:rsidRDefault="003B47AE" w:rsidP="00047B29">
            <w:pPr>
              <w:jc w:val="center"/>
            </w:pPr>
            <w:r>
              <w:t>Exemples de mise en œuvre</w:t>
            </w:r>
          </w:p>
        </w:tc>
        <w:tc>
          <w:tcPr>
            <w:tcW w:w="2709" w:type="dxa"/>
            <w:vAlign w:val="bottom"/>
          </w:tcPr>
          <w:p w:rsidR="003B47AE" w:rsidRPr="0046746B" w:rsidRDefault="003B47AE" w:rsidP="00047B29">
            <w:pPr>
              <w:jc w:val="center"/>
              <w:rPr>
                <w:sz w:val="18"/>
                <w:szCs w:val="18"/>
              </w:rPr>
            </w:pPr>
            <w:r w:rsidRPr="0046746B">
              <w:rPr>
                <w:sz w:val="18"/>
                <w:szCs w:val="18"/>
              </w:rPr>
              <w:t>Pose collée</w:t>
            </w:r>
          </w:p>
          <w:p w:rsidR="003B47AE" w:rsidRPr="0046746B" w:rsidRDefault="003B47AE" w:rsidP="00047B29">
            <w:pPr>
              <w:jc w:val="center"/>
              <w:rPr>
                <w:sz w:val="18"/>
                <w:szCs w:val="18"/>
              </w:rPr>
            </w:pPr>
            <w:r w:rsidRPr="0046746B">
              <w:rPr>
                <w:noProof/>
                <w:sz w:val="18"/>
                <w:szCs w:val="18"/>
                <w:lang w:eastAsia="fr-FR"/>
              </w:rPr>
              <w:drawing>
                <wp:inline distT="0" distB="0" distL="0" distR="0" wp14:anchorId="1D6408E2" wp14:editId="21B582B9">
                  <wp:extent cx="1328895" cy="1080000"/>
                  <wp:effectExtent l="0" t="0" r="5080" b="6350"/>
                  <wp:docPr id="59" name="Imag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oublage_isolant.p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895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bottom"/>
          </w:tcPr>
          <w:p w:rsidR="003B47AE" w:rsidRPr="0046746B" w:rsidRDefault="003B47AE" w:rsidP="00047B29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fr-FR"/>
              </w:rPr>
              <w:drawing>
                <wp:inline distT="0" distB="0" distL="0" distR="0" wp14:anchorId="4B64A4A9" wp14:editId="6F0DBCBC">
                  <wp:extent cx="1512506" cy="1188000"/>
                  <wp:effectExtent l="0" t="0" r="0" b="0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solation_extérieure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506" cy="11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center"/>
          </w:tcPr>
          <w:p w:rsidR="003B47AE" w:rsidRDefault="005D5183" w:rsidP="005D5183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D0E743A" wp14:editId="2E8DBF8B">
                  <wp:extent cx="1484162" cy="747059"/>
                  <wp:effectExtent l="0" t="0" r="0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rique-monomur.gif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1410" b="5303"/>
                          <a:stretch/>
                        </pic:blipFill>
                        <pic:spPr bwMode="auto">
                          <a:xfrm>
                            <a:off x="0" y="0"/>
                            <a:ext cx="1487768" cy="7488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B47AE" w:rsidRDefault="003B47AE" w:rsidP="00802FA5">
      <w:pPr>
        <w:spacing w:after="0"/>
      </w:pPr>
    </w:p>
    <w:p w:rsidR="003B47AE" w:rsidRDefault="003B47AE" w:rsidP="003B47AE">
      <w:pPr>
        <w:pStyle w:val="Titre2"/>
      </w:pPr>
      <w:r>
        <w:t>Que sont les ponts thermiques ?</w:t>
      </w:r>
    </w:p>
    <w:p w:rsidR="00BE23AB" w:rsidRDefault="00BE23AB" w:rsidP="003B47AE">
      <w:pPr>
        <w:rPr>
          <w:rFonts w:ascii="Trebuchet MS" w:hAnsi="Trebuchet MS"/>
          <w:color w:val="000000"/>
          <w:sz w:val="20"/>
          <w:szCs w:val="20"/>
          <w:shd w:val="clear" w:color="auto" w:fill="FFFFFF"/>
        </w:rPr>
      </w:pPr>
      <w:r>
        <w:rPr>
          <w:noProof/>
          <w:lang w:eastAsia="fr-FR"/>
        </w:rPr>
        <w:drawing>
          <wp:anchor distT="0" distB="0" distL="114300" distR="114300" simplePos="0" relativeHeight="251708416" behindDoc="0" locked="0" layoutInCell="1" allowOverlap="1" wp14:anchorId="352EBE14" wp14:editId="5D3EC2B5">
            <wp:simplePos x="0" y="0"/>
            <wp:positionH relativeFrom="column">
              <wp:posOffset>-1905</wp:posOffset>
            </wp:positionH>
            <wp:positionV relativeFrom="paragraph">
              <wp:posOffset>139065</wp:posOffset>
            </wp:positionV>
            <wp:extent cx="2147300" cy="1764000"/>
            <wp:effectExtent l="0" t="0" r="5715" b="8255"/>
            <wp:wrapSquare wrapText="bothSides"/>
            <wp:docPr id="5" name="Image 5" descr="http://www.monomur.com/medias/images/html/shema_pont_thermi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monomur.com/medias/images/html/shema_pont_thermiqu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6" t="4811" r="48568" b="20083"/>
                    <a:stretch/>
                  </pic:blipFill>
                  <pic:spPr bwMode="auto">
                    <a:xfrm>
                      <a:off x="0" y="0"/>
                      <a:ext cx="2147300" cy="176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8A6">
        <w:rPr>
          <w:rFonts w:ascii="Trebuchet MS" w:hAnsi="Trebuchet MS"/>
          <w:color w:val="000000"/>
          <w:sz w:val="20"/>
          <w:szCs w:val="20"/>
          <w:shd w:val="clear" w:color="auto" w:fill="FFFFFF"/>
        </w:rPr>
        <w:t xml:space="preserve">Le terme “pont thermique” désigne des points de la construction où la barrière isolante est rompue pour des raisons de mise en </w:t>
      </w:r>
      <w:r>
        <w:rPr>
          <w:rFonts w:ascii="Trebuchet MS" w:hAnsi="Trebuchet MS"/>
          <w:color w:val="000000"/>
          <w:sz w:val="20"/>
          <w:szCs w:val="20"/>
          <w:shd w:val="clear" w:color="auto" w:fill="FFFFFF"/>
        </w:rPr>
        <w:t>œuvre (par ex : isolation par l’intérieur)</w:t>
      </w:r>
      <w:r w:rsidR="00F608A6">
        <w:rPr>
          <w:rFonts w:ascii="Trebuchet MS" w:hAnsi="Trebuchet MS"/>
          <w:color w:val="000000"/>
          <w:sz w:val="20"/>
          <w:szCs w:val="20"/>
          <w:shd w:val="clear" w:color="auto" w:fill="FFFFFF"/>
        </w:rPr>
        <w:t xml:space="preserve">. </w:t>
      </w:r>
    </w:p>
    <w:p w:rsidR="00F608A6" w:rsidRDefault="00BE23AB" w:rsidP="003B47AE">
      <w:pPr>
        <w:rPr>
          <w:rFonts w:ascii="Trebuchet MS" w:hAnsi="Trebuchet MS"/>
          <w:color w:val="000000"/>
          <w:sz w:val="20"/>
          <w:szCs w:val="20"/>
          <w:shd w:val="clear" w:color="auto" w:fill="FFFFFF"/>
        </w:rPr>
      </w:pPr>
      <w:r>
        <w:rPr>
          <w:rFonts w:ascii="Trebuchet MS" w:hAnsi="Trebuchet MS"/>
          <w:color w:val="000000"/>
          <w:sz w:val="20"/>
          <w:szCs w:val="20"/>
          <w:shd w:val="clear" w:color="auto" w:fill="FFFFFF"/>
        </w:rPr>
        <w:t>Ils</w:t>
      </w:r>
      <w:r w:rsidR="00F608A6">
        <w:rPr>
          <w:rFonts w:ascii="Trebuchet MS" w:hAnsi="Trebuchet MS"/>
          <w:color w:val="000000"/>
          <w:sz w:val="20"/>
          <w:szCs w:val="20"/>
          <w:shd w:val="clear" w:color="auto" w:fill="FFFFFF"/>
        </w:rPr>
        <w:t xml:space="preserve"> se situent généralement aux points de raccord des différentes parties de la construction : nez de planchers, linteaux au-dessus des ouvertures</w:t>
      </w:r>
      <w:r>
        <w:rPr>
          <w:rFonts w:ascii="Trebuchet MS" w:hAnsi="Trebuchet MS"/>
          <w:color w:val="000000"/>
          <w:sz w:val="20"/>
          <w:szCs w:val="20"/>
          <w:shd w:val="clear" w:color="auto" w:fill="FFFFFF"/>
        </w:rPr>
        <w:t>, nez de refends ou de cloisons</w:t>
      </w:r>
      <w:r w:rsidR="00F608A6">
        <w:rPr>
          <w:rFonts w:ascii="Trebuchet MS" w:hAnsi="Trebuchet MS"/>
          <w:color w:val="000000"/>
          <w:sz w:val="20"/>
          <w:szCs w:val="20"/>
          <w:shd w:val="clear" w:color="auto" w:fill="FFFFFF"/>
        </w:rPr>
        <w:t>…</w:t>
      </w:r>
    </w:p>
    <w:p w:rsidR="00BE23AB" w:rsidRDefault="00BE23AB" w:rsidP="00802FA5">
      <w:pPr>
        <w:spacing w:after="0"/>
        <w:rPr>
          <w:rFonts w:ascii="Trebuchet MS" w:hAnsi="Trebuchet MS"/>
          <w:color w:val="000000"/>
          <w:sz w:val="20"/>
          <w:szCs w:val="20"/>
          <w:shd w:val="clear" w:color="auto" w:fill="FFFFFF"/>
        </w:rPr>
      </w:pPr>
      <w:r>
        <w:rPr>
          <w:rFonts w:ascii="Trebuchet MS" w:hAnsi="Trebuchet MS"/>
          <w:color w:val="000000"/>
          <w:sz w:val="20"/>
          <w:szCs w:val="20"/>
          <w:shd w:val="clear" w:color="auto" w:fill="FFFFFF"/>
        </w:rPr>
        <w:t>Inconvénients :</w:t>
      </w:r>
    </w:p>
    <w:p w:rsidR="00BE23AB" w:rsidRDefault="00BE23AB" w:rsidP="003B47AE">
      <w:pPr>
        <w:pStyle w:val="Paragraphedeliste"/>
        <w:numPr>
          <w:ilvl w:val="0"/>
          <w:numId w:val="15"/>
        </w:numPr>
        <w:rPr>
          <w:rFonts w:ascii="Trebuchet MS" w:hAnsi="Trebuchet MS"/>
          <w:color w:val="000000"/>
          <w:sz w:val="20"/>
          <w:szCs w:val="20"/>
          <w:shd w:val="clear" w:color="auto" w:fill="FFFFFF"/>
        </w:rPr>
      </w:pPr>
      <w:r>
        <w:rPr>
          <w:rFonts w:ascii="Trebuchet MS" w:hAnsi="Trebuchet MS"/>
          <w:color w:val="000000"/>
          <w:sz w:val="20"/>
          <w:szCs w:val="20"/>
          <w:shd w:val="clear" w:color="auto" w:fill="FFFFFF"/>
        </w:rPr>
        <w:t>c</w:t>
      </w:r>
      <w:r w:rsidRPr="00BE23AB">
        <w:rPr>
          <w:rFonts w:ascii="Trebuchet MS" w:hAnsi="Trebuchet MS"/>
          <w:color w:val="000000"/>
          <w:sz w:val="20"/>
          <w:szCs w:val="20"/>
          <w:shd w:val="clear" w:color="auto" w:fill="FFFFFF"/>
        </w:rPr>
        <w:t>es « passages » permettent à la chaleur de s'échapper.</w:t>
      </w:r>
    </w:p>
    <w:p w:rsidR="00BE23AB" w:rsidRPr="00BE23AB" w:rsidRDefault="00BE23AB" w:rsidP="003B47AE">
      <w:pPr>
        <w:pStyle w:val="Paragraphedeliste"/>
        <w:numPr>
          <w:ilvl w:val="0"/>
          <w:numId w:val="15"/>
        </w:numPr>
        <w:rPr>
          <w:rFonts w:ascii="Trebuchet MS" w:hAnsi="Trebuchet MS"/>
          <w:color w:val="000000"/>
          <w:sz w:val="20"/>
          <w:szCs w:val="20"/>
          <w:shd w:val="clear" w:color="auto" w:fill="FFFFFF"/>
        </w:rPr>
      </w:pPr>
      <w:r w:rsidRPr="00BE23AB">
        <w:rPr>
          <w:rFonts w:ascii="Trebuchet MS" w:hAnsi="Trebuchet MS"/>
          <w:color w:val="000000"/>
          <w:sz w:val="20"/>
          <w:szCs w:val="20"/>
          <w:shd w:val="clear" w:color="auto" w:fill="FFFFFF"/>
        </w:rPr>
        <w:t>à ces endroits plus froids, un risque de condensation est possible et peut induire la formation de moisissures.</w:t>
      </w:r>
    </w:p>
    <w:p w:rsidR="003B47AE" w:rsidRPr="00132B09" w:rsidRDefault="003B47AE" w:rsidP="003B47AE">
      <w:pPr>
        <w:pStyle w:val="Titre2"/>
      </w:pPr>
      <w:r>
        <w:t xml:space="preserve">Pourquoi </w:t>
      </w:r>
      <w:r w:rsidR="00BE23AB">
        <w:t xml:space="preserve">et comment </w:t>
      </w:r>
      <w:r>
        <w:t>lutter contre l’humidité dans une paroi ?</w:t>
      </w:r>
    </w:p>
    <w:p w:rsidR="00C4414D" w:rsidRPr="00263808" w:rsidRDefault="00C4414D" w:rsidP="00802FA5">
      <w:pPr>
        <w:spacing w:after="120"/>
        <w:rPr>
          <w:rFonts w:cstheme="minorHAnsi"/>
          <w:b/>
          <w:i/>
          <w:color w:val="000000" w:themeColor="text1"/>
          <w:shd w:val="clear" w:color="auto" w:fill="FFFFFF"/>
        </w:rPr>
      </w:pPr>
      <w:r w:rsidRPr="00263808">
        <w:rPr>
          <w:rFonts w:cstheme="minorHAnsi"/>
          <w:b/>
          <w:i/>
          <w:color w:val="000000" w:themeColor="text1"/>
          <w:shd w:val="clear" w:color="auto" w:fill="FFFFFF"/>
        </w:rPr>
        <w:t xml:space="preserve">Pourquoi lutter contre l’humidité ? </w:t>
      </w:r>
    </w:p>
    <w:p w:rsidR="00C4414D" w:rsidRPr="00263808" w:rsidRDefault="00263808" w:rsidP="00C4414D">
      <w:pPr>
        <w:spacing w:after="0"/>
        <w:rPr>
          <w:rFonts w:cstheme="minorHAnsi"/>
          <w:i/>
          <w:color w:val="000000" w:themeColor="text1"/>
          <w:shd w:val="clear" w:color="auto" w:fill="FFFFFF"/>
        </w:rPr>
      </w:pPr>
      <w:r w:rsidRPr="00263808">
        <w:rPr>
          <w:b/>
          <w:noProof/>
          <w:color w:val="000000" w:themeColor="text1"/>
          <w:lang w:eastAsia="fr-FR"/>
        </w:rPr>
        <w:drawing>
          <wp:anchor distT="0" distB="0" distL="114300" distR="114300" simplePos="0" relativeHeight="251709440" behindDoc="0" locked="0" layoutInCell="1" allowOverlap="1" wp14:anchorId="10CD4882" wp14:editId="2E636B3C">
            <wp:simplePos x="0" y="0"/>
            <wp:positionH relativeFrom="column">
              <wp:posOffset>-3175</wp:posOffset>
            </wp:positionH>
            <wp:positionV relativeFrom="paragraph">
              <wp:posOffset>13970</wp:posOffset>
            </wp:positionV>
            <wp:extent cx="539750" cy="539750"/>
            <wp:effectExtent l="0" t="0" r="0" b="0"/>
            <wp:wrapSquare wrapText="bothSides"/>
            <wp:docPr id="8" name="Image 8" descr="http://proclima.com/media/gfx,178,178,10/proclima.de/-%20Basics/WD_umschloss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proclima.com/media/gfx,178,178,10/proclima.de/-%20Basics/WD_umschlossen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414D" w:rsidRPr="00263808">
        <w:rPr>
          <w:rFonts w:cstheme="minorHAnsi"/>
          <w:i/>
          <w:color w:val="000000" w:themeColor="text1"/>
          <w:shd w:val="clear" w:color="auto" w:fill="FFFFFF"/>
        </w:rPr>
        <w:t xml:space="preserve">L’enveloppe du bâti se comporte comme un pull. Un pull humide ne tient pas chaud ! </w:t>
      </w:r>
    </w:p>
    <w:p w:rsidR="00C4414D" w:rsidRPr="00263808" w:rsidRDefault="00C4414D" w:rsidP="00C4414D">
      <w:pPr>
        <w:spacing w:after="0"/>
        <w:rPr>
          <w:rFonts w:cstheme="minorHAnsi"/>
          <w:i/>
          <w:color w:val="000000" w:themeColor="text1"/>
          <w:shd w:val="clear" w:color="auto" w:fill="FFFFFF"/>
        </w:rPr>
      </w:pPr>
      <w:r w:rsidRPr="00263808">
        <w:rPr>
          <w:rFonts w:cstheme="minorHAnsi"/>
          <w:i/>
          <w:color w:val="000000" w:themeColor="text1"/>
          <w:shd w:val="clear" w:color="auto" w:fill="FFFFFF"/>
        </w:rPr>
        <w:t>En effet, ce qui rend un matériau isolant est l’air sec emprisonné. L’eau n’est pas un bon isolant. Lorsque l’eau remplace l’air, le matériau perd sa qualité isolante.</w:t>
      </w:r>
    </w:p>
    <w:p w:rsidR="00C4414D" w:rsidRPr="00263808" w:rsidRDefault="00C4414D" w:rsidP="00802FA5">
      <w:pPr>
        <w:spacing w:before="120" w:after="120"/>
        <w:rPr>
          <w:rFonts w:cstheme="minorHAnsi"/>
          <w:b/>
          <w:i/>
          <w:color w:val="000000" w:themeColor="text1"/>
          <w:shd w:val="clear" w:color="auto" w:fill="FFFFFF"/>
        </w:rPr>
      </w:pPr>
      <w:r w:rsidRPr="00263808">
        <w:rPr>
          <w:rFonts w:cstheme="minorHAnsi"/>
          <w:b/>
          <w:i/>
          <w:color w:val="000000" w:themeColor="text1"/>
          <w:shd w:val="clear" w:color="auto" w:fill="FFFFFF"/>
        </w:rPr>
        <w:t>D’où vient l’humidité ?</w:t>
      </w:r>
    </w:p>
    <w:p w:rsidR="00C4414D" w:rsidRPr="00263808" w:rsidRDefault="002020F5" w:rsidP="00BE23AB">
      <w:pPr>
        <w:rPr>
          <w:rFonts w:cstheme="minorHAnsi"/>
          <w:i/>
          <w:color w:val="000000" w:themeColor="text1"/>
          <w:shd w:val="clear" w:color="auto" w:fill="FFFFFF"/>
        </w:rPr>
      </w:pPr>
      <w:r w:rsidRPr="00263808">
        <w:rPr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6B40C62" wp14:editId="544BEFB4">
                <wp:simplePos x="0" y="0"/>
                <wp:positionH relativeFrom="column">
                  <wp:posOffset>6148331</wp:posOffset>
                </wp:positionH>
                <wp:positionV relativeFrom="paragraph">
                  <wp:posOffset>599440</wp:posOffset>
                </wp:positionV>
                <wp:extent cx="448236" cy="351790"/>
                <wp:effectExtent l="19050" t="19050" r="28575" b="29210"/>
                <wp:wrapNone/>
                <wp:docPr id="11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8236" cy="35179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1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4.1pt,47.2pt" to="519.4pt,7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" strokecolor="#4579b8 [3044]" strokeweight="3pt"/>
            </w:pict>
          </mc:Fallback>
        </mc:AlternateContent>
      </w:r>
      <w:r w:rsidRPr="00263808">
        <w:rPr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5CDCA9D" wp14:editId="72E2EA96">
                <wp:simplePos x="0" y="0"/>
                <wp:positionH relativeFrom="column">
                  <wp:posOffset>6040755</wp:posOffset>
                </wp:positionH>
                <wp:positionV relativeFrom="paragraph">
                  <wp:posOffset>568960</wp:posOffset>
                </wp:positionV>
                <wp:extent cx="603250" cy="381635"/>
                <wp:effectExtent l="19050" t="19050" r="25400" b="18415"/>
                <wp:wrapNone/>
                <wp:docPr id="12" name="Connecteur droi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3250" cy="38163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2" o:spid="_x0000_s1026" style="position:absolute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5.65pt,44.8pt" to="523.15pt,7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" strokecolor="#4579b8 [3044]" strokeweight="3pt"/>
            </w:pict>
          </mc:Fallback>
        </mc:AlternateContent>
      </w:r>
      <w:r w:rsidRPr="00263808">
        <w:rPr>
          <w:noProof/>
          <w:color w:val="000000" w:themeColor="text1"/>
          <w:lang w:eastAsia="fr-FR"/>
        </w:rPr>
        <w:drawing>
          <wp:anchor distT="0" distB="0" distL="114300" distR="114300" simplePos="0" relativeHeight="251710464" behindDoc="0" locked="0" layoutInCell="1" allowOverlap="1" wp14:anchorId="08CB302D" wp14:editId="7603F66D">
            <wp:simplePos x="0" y="0"/>
            <wp:positionH relativeFrom="column">
              <wp:posOffset>5640070</wp:posOffset>
            </wp:positionH>
            <wp:positionV relativeFrom="paragraph">
              <wp:posOffset>484505</wp:posOffset>
            </wp:positionV>
            <wp:extent cx="1156335" cy="611505"/>
            <wp:effectExtent l="0" t="0" r="5715" b="0"/>
            <wp:wrapSquare wrapText="bothSides"/>
            <wp:docPr id="9" name="Image 9" descr="Pare vapeur climat fro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are vapeur climat froid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1038"/>
                    <a:stretch/>
                  </pic:blipFill>
                  <pic:spPr bwMode="auto">
                    <a:xfrm>
                      <a:off x="0" y="0"/>
                      <a:ext cx="1156335" cy="61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23AB" w:rsidRPr="00263808">
        <w:rPr>
          <w:rFonts w:cstheme="minorHAnsi"/>
          <w:i/>
          <w:color w:val="000000" w:themeColor="text1"/>
          <w:shd w:val="clear" w:color="auto" w:fill="FFFFFF"/>
        </w:rPr>
        <w:t xml:space="preserve">L’air intérieur des </w:t>
      </w:r>
      <w:r w:rsidR="00C4414D" w:rsidRPr="00263808">
        <w:rPr>
          <w:rFonts w:cstheme="minorHAnsi"/>
          <w:i/>
          <w:color w:val="000000" w:themeColor="text1"/>
          <w:shd w:val="clear" w:color="auto" w:fill="FFFFFF"/>
        </w:rPr>
        <w:t>bâtiments</w:t>
      </w:r>
      <w:r w:rsidR="00BE23AB" w:rsidRPr="00263808">
        <w:rPr>
          <w:rFonts w:cstheme="minorHAnsi"/>
          <w:i/>
          <w:color w:val="000000" w:themeColor="text1"/>
          <w:shd w:val="clear" w:color="auto" w:fill="FFFFFF"/>
        </w:rPr>
        <w:t xml:space="preserve"> est humide</w:t>
      </w:r>
      <w:r w:rsidR="00C4414D" w:rsidRPr="00263808">
        <w:rPr>
          <w:rFonts w:cstheme="minorHAnsi"/>
          <w:i/>
          <w:color w:val="000000" w:themeColor="text1"/>
          <w:shd w:val="clear" w:color="auto" w:fill="FFFFFF"/>
        </w:rPr>
        <w:t xml:space="preserve"> = chargé de vapeur d’eau</w:t>
      </w:r>
      <w:r w:rsidR="00BE23AB" w:rsidRPr="00263808">
        <w:rPr>
          <w:rFonts w:cstheme="minorHAnsi"/>
          <w:i/>
          <w:color w:val="000000" w:themeColor="text1"/>
          <w:shd w:val="clear" w:color="auto" w:fill="FFFFFF"/>
        </w:rPr>
        <w:t>. Ceci est lié à la respiration et aux différentes activ</w:t>
      </w:r>
      <w:r w:rsidR="00C4414D" w:rsidRPr="00263808">
        <w:rPr>
          <w:rFonts w:cstheme="minorHAnsi"/>
          <w:i/>
          <w:color w:val="000000" w:themeColor="text1"/>
          <w:shd w:val="clear" w:color="auto" w:fill="FFFFFF"/>
        </w:rPr>
        <w:t>i</w:t>
      </w:r>
      <w:r w:rsidR="00BE23AB" w:rsidRPr="00263808">
        <w:rPr>
          <w:rFonts w:cstheme="minorHAnsi"/>
          <w:i/>
          <w:color w:val="000000" w:themeColor="text1"/>
          <w:shd w:val="clear" w:color="auto" w:fill="FFFFFF"/>
        </w:rPr>
        <w:t>tés (cuisine..)</w:t>
      </w:r>
      <w:r w:rsidR="00C4414D" w:rsidRPr="00263808">
        <w:rPr>
          <w:rFonts w:cstheme="minorHAnsi"/>
          <w:i/>
          <w:color w:val="000000" w:themeColor="text1"/>
          <w:shd w:val="clear" w:color="auto" w:fill="FFFFFF"/>
        </w:rPr>
        <w:t>. L</w:t>
      </w:r>
      <w:r w:rsidR="00AD77B3" w:rsidRPr="00263808">
        <w:rPr>
          <w:rFonts w:cstheme="minorHAnsi"/>
          <w:i/>
          <w:color w:val="000000" w:themeColor="text1"/>
          <w:shd w:val="clear" w:color="auto" w:fill="FFFFFF"/>
        </w:rPr>
        <w:t>e taux d</w:t>
      </w:r>
      <w:r w:rsidR="00C4414D" w:rsidRPr="00263808">
        <w:rPr>
          <w:rFonts w:cstheme="minorHAnsi"/>
          <w:i/>
          <w:color w:val="000000" w:themeColor="text1"/>
          <w:shd w:val="clear" w:color="auto" w:fill="FFFFFF"/>
        </w:rPr>
        <w:t xml:space="preserve">’humidité </w:t>
      </w:r>
      <w:r w:rsidR="00AD77B3" w:rsidRPr="00263808">
        <w:rPr>
          <w:rFonts w:cstheme="minorHAnsi"/>
          <w:i/>
          <w:color w:val="000000" w:themeColor="text1"/>
          <w:shd w:val="clear" w:color="auto" w:fill="FFFFFF"/>
        </w:rPr>
        <w:t xml:space="preserve">entre air intérieur et extérieur </w:t>
      </w:r>
      <w:proofErr w:type="gramStart"/>
      <w:r w:rsidR="00C4414D" w:rsidRPr="00263808">
        <w:rPr>
          <w:rFonts w:cstheme="minorHAnsi"/>
          <w:i/>
          <w:color w:val="000000" w:themeColor="text1"/>
          <w:shd w:val="clear" w:color="auto" w:fill="FFFFFF"/>
        </w:rPr>
        <w:t>a</w:t>
      </w:r>
      <w:proofErr w:type="gramEnd"/>
      <w:r w:rsidR="00C4414D" w:rsidRPr="00263808">
        <w:rPr>
          <w:rFonts w:cstheme="minorHAnsi"/>
          <w:i/>
          <w:color w:val="000000" w:themeColor="text1"/>
          <w:shd w:val="clear" w:color="auto" w:fill="FFFFFF"/>
        </w:rPr>
        <w:t xml:space="preserve"> tendance à s’équilibrer, si rien n’est fait, la vapeur d’eau traverse alors la paroi.</w:t>
      </w:r>
      <w:r w:rsidR="00AD77B3" w:rsidRPr="00263808">
        <w:rPr>
          <w:rFonts w:cstheme="minorHAnsi"/>
          <w:i/>
          <w:color w:val="000000" w:themeColor="text1"/>
          <w:shd w:val="clear" w:color="auto" w:fill="FFFFFF"/>
        </w:rPr>
        <w:t xml:space="preserve"> L’isolant n’a alors plus aucune utilité !</w:t>
      </w:r>
    </w:p>
    <w:p w:rsidR="00AD77B3" w:rsidRPr="00263808" w:rsidRDefault="00AD77B3" w:rsidP="00802FA5">
      <w:pPr>
        <w:spacing w:before="120" w:after="120"/>
        <w:rPr>
          <w:rFonts w:cstheme="minorHAnsi"/>
          <w:b/>
          <w:i/>
          <w:color w:val="000000" w:themeColor="text1"/>
          <w:shd w:val="clear" w:color="auto" w:fill="FFFFFF"/>
        </w:rPr>
      </w:pPr>
      <w:r w:rsidRPr="00263808">
        <w:rPr>
          <w:rFonts w:cstheme="minorHAnsi"/>
          <w:b/>
          <w:i/>
          <w:color w:val="000000" w:themeColor="text1"/>
          <w:shd w:val="clear" w:color="auto" w:fill="FFFFFF"/>
        </w:rPr>
        <w:t>Comment lutter contre l’humidité dans la paroi ?</w:t>
      </w:r>
    </w:p>
    <w:p w:rsidR="00BE23AB" w:rsidRPr="00263808" w:rsidRDefault="002020F5" w:rsidP="002020F5">
      <w:pPr>
        <w:spacing w:before="120" w:after="120"/>
        <w:rPr>
          <w:rFonts w:cstheme="minorHAnsi"/>
          <w:color w:val="000000" w:themeColor="text1"/>
        </w:rPr>
      </w:pPr>
      <w:r w:rsidRPr="00263808">
        <w:rPr>
          <w:noProof/>
          <w:color w:val="000000" w:themeColor="text1"/>
          <w:lang w:eastAsia="fr-FR"/>
        </w:rPr>
        <w:drawing>
          <wp:anchor distT="0" distB="0" distL="114300" distR="114300" simplePos="0" relativeHeight="251712512" behindDoc="0" locked="0" layoutInCell="1" allowOverlap="1" wp14:anchorId="6C8C3782" wp14:editId="5A3A6A70">
            <wp:simplePos x="0" y="0"/>
            <wp:positionH relativeFrom="column">
              <wp:posOffset>5640705</wp:posOffset>
            </wp:positionH>
            <wp:positionV relativeFrom="paragraph">
              <wp:posOffset>140970</wp:posOffset>
            </wp:positionV>
            <wp:extent cx="1165860" cy="611505"/>
            <wp:effectExtent l="0" t="0" r="0" b="0"/>
            <wp:wrapSquare wrapText="bothSides"/>
            <wp:docPr id="10" name="Image 10" descr="Pare vapeur climat fro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are vapeur climat froid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453"/>
                    <a:stretch/>
                  </pic:blipFill>
                  <pic:spPr bwMode="auto">
                    <a:xfrm>
                      <a:off x="0" y="0"/>
                      <a:ext cx="1165860" cy="61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7B3" w:rsidRPr="00263808">
        <w:rPr>
          <w:rFonts w:cstheme="minorHAnsi"/>
          <w:b/>
          <w:i/>
          <w:color w:val="000000" w:themeColor="text1"/>
          <w:shd w:val="clear" w:color="auto" w:fill="FFFFFF"/>
        </w:rPr>
        <w:t>Il faut mettre en œuvre un pare vapeur. C’est</w:t>
      </w:r>
      <w:r w:rsidR="00BE23AB" w:rsidRPr="00263808">
        <w:rPr>
          <w:rFonts w:cstheme="minorHAnsi"/>
          <w:i/>
          <w:color w:val="000000" w:themeColor="text1"/>
          <w:shd w:val="clear" w:color="auto" w:fill="FFFFFF"/>
        </w:rPr>
        <w:t xml:space="preserve"> un matériau qui s'oppose au passage de la vapeur d'eau. Étanche</w:t>
      </w:r>
      <w:r w:rsidR="00AD77B3" w:rsidRPr="00263808">
        <w:rPr>
          <w:rFonts w:cstheme="minorHAnsi"/>
          <w:i/>
          <w:color w:val="000000" w:themeColor="text1"/>
          <w:shd w:val="clear" w:color="auto" w:fill="FFFFFF"/>
        </w:rPr>
        <w:t xml:space="preserve"> à la vapeur d'eau. Il </w:t>
      </w:r>
      <w:r w:rsidR="00BE23AB" w:rsidRPr="00263808">
        <w:rPr>
          <w:rFonts w:cstheme="minorHAnsi"/>
          <w:i/>
          <w:color w:val="000000" w:themeColor="text1"/>
          <w:shd w:val="clear" w:color="auto" w:fill="FFFFFF"/>
        </w:rPr>
        <w:t>doit être continu</w:t>
      </w:r>
      <w:r w:rsidR="00AD77B3" w:rsidRPr="00263808">
        <w:rPr>
          <w:rFonts w:cstheme="minorHAnsi"/>
          <w:i/>
          <w:color w:val="000000" w:themeColor="text1"/>
          <w:shd w:val="clear" w:color="auto" w:fill="FFFFFF"/>
        </w:rPr>
        <w:t xml:space="preserve"> (joints et réparations assurés par rubans adhésifs). Il </w:t>
      </w:r>
      <w:r w:rsidR="00BE23AB" w:rsidRPr="00263808">
        <w:rPr>
          <w:rFonts w:cstheme="minorHAnsi"/>
          <w:i/>
          <w:color w:val="000000" w:themeColor="text1"/>
          <w:shd w:val="clear" w:color="auto" w:fill="FFFFFF"/>
        </w:rPr>
        <w:t>doit toujours être positionné du côté le plus chaud car c'est l'air chaud qui se déplace</w:t>
      </w:r>
      <w:r w:rsidR="00BE23AB" w:rsidRPr="00263808">
        <w:rPr>
          <w:rFonts w:cstheme="minorHAnsi"/>
          <w:color w:val="000000" w:themeColor="text1"/>
          <w:shd w:val="clear" w:color="auto" w:fill="FFFFFF"/>
        </w:rPr>
        <w:t>.</w:t>
      </w:r>
    </w:p>
    <w:p w:rsidR="00A7574F" w:rsidRDefault="00AB74E1" w:rsidP="00EC29BC">
      <w:pPr>
        <w:pStyle w:val="Titre2"/>
      </w:pPr>
      <w:r>
        <w:t>Quelle réglementation</w:t>
      </w:r>
      <w:r w:rsidR="00EC29BC">
        <w:t> ?</w:t>
      </w:r>
    </w:p>
    <w:p w:rsidR="0021453E" w:rsidRDefault="0021453E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20704" behindDoc="1" locked="0" layoutInCell="1" allowOverlap="1" wp14:anchorId="2688C11D" wp14:editId="67653A04">
            <wp:simplePos x="0" y="0"/>
            <wp:positionH relativeFrom="column">
              <wp:posOffset>2807335</wp:posOffset>
            </wp:positionH>
            <wp:positionV relativeFrom="paragraph">
              <wp:posOffset>99060</wp:posOffset>
            </wp:positionV>
            <wp:extent cx="4081780" cy="3209290"/>
            <wp:effectExtent l="0" t="0" r="0" b="0"/>
            <wp:wrapTight wrapText="bothSides">
              <wp:wrapPolygon edited="0">
                <wp:start x="0" y="0"/>
                <wp:lineTo x="0" y="21412"/>
                <wp:lineTo x="21472" y="21412"/>
                <wp:lineTo x="21472" y="0"/>
                <wp:lineTo x="0" y="0"/>
              </wp:wrapPolygon>
            </wp:wrapTight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373"/>
                    <a:stretch/>
                  </pic:blipFill>
                  <pic:spPr bwMode="auto">
                    <a:xfrm>
                      <a:off x="0" y="0"/>
                      <a:ext cx="4081780" cy="3209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74E1" w:rsidRDefault="0021453E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19680" behindDoc="1" locked="0" layoutInCell="1" allowOverlap="1" wp14:anchorId="6FB478D3" wp14:editId="798C2279">
            <wp:simplePos x="0" y="0"/>
            <wp:positionH relativeFrom="column">
              <wp:posOffset>154305</wp:posOffset>
            </wp:positionH>
            <wp:positionV relativeFrom="paragraph">
              <wp:posOffset>720090</wp:posOffset>
            </wp:positionV>
            <wp:extent cx="3828415" cy="400050"/>
            <wp:effectExtent l="190500" t="190500" r="191135" b="190500"/>
            <wp:wrapTight wrapText="bothSides">
              <wp:wrapPolygon edited="0">
                <wp:start x="0" y="-10286"/>
                <wp:lineTo x="-1075" y="-8229"/>
                <wp:lineTo x="-1075" y="18514"/>
                <wp:lineTo x="-752" y="24686"/>
                <wp:lineTo x="-107" y="28800"/>
                <wp:lineTo x="0" y="30857"/>
                <wp:lineTo x="21496" y="30857"/>
                <wp:lineTo x="21604" y="28800"/>
                <wp:lineTo x="22248" y="24686"/>
                <wp:lineTo x="22571" y="9257"/>
                <wp:lineTo x="22571" y="8229"/>
                <wp:lineTo x="21604" y="-7200"/>
                <wp:lineTo x="21496" y="-10286"/>
                <wp:lineTo x="0" y="-10286"/>
              </wp:wrapPolygon>
            </wp:wrapTight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6" t="86301" r="3865" b="3766"/>
                    <a:stretch/>
                  </pic:blipFill>
                  <pic:spPr bwMode="auto">
                    <a:xfrm>
                      <a:off x="0" y="0"/>
                      <a:ext cx="3828415" cy="4000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47AE" w:rsidRPr="00A15E40"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  <w:t>Les directives RT 2012 sont applicables dès Jan 2013.</w:t>
      </w:r>
      <w:r w:rsidR="003B47AE"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  <w:t xml:space="preserve"> </w:t>
      </w:r>
      <w:r w:rsidR="00AB74E1"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  <w:t>Elles visent une performance du bâti et s</w:t>
      </w:r>
      <w:r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  <w:t>ont traduites par 3</w:t>
      </w:r>
      <w:r w:rsidR="00AB74E1"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  <w:t xml:space="preserve"> indices :</w:t>
      </w:r>
    </w:p>
    <w:p w:rsidR="00AB74E1" w:rsidRDefault="00AB74E1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</w:p>
    <w:p w:rsidR="00AB74E1" w:rsidRDefault="00AB74E1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</w:p>
    <w:p w:rsidR="00AB74E1" w:rsidRDefault="00AB74E1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</w:p>
    <w:p w:rsidR="00AB74E1" w:rsidRDefault="00AB74E1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</w:p>
    <w:p w:rsidR="00AB74E1" w:rsidRDefault="00AB74E1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</w:p>
    <w:p w:rsidR="00AB74E1" w:rsidRDefault="00AB74E1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</w:p>
    <w:p w:rsidR="00AB74E1" w:rsidRDefault="00AB74E1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</w:p>
    <w:p w:rsidR="00AB74E1" w:rsidRDefault="00AB74E1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</w:p>
    <w:p w:rsidR="00AB74E1" w:rsidRDefault="00AB74E1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</w:p>
    <w:p w:rsidR="00AB74E1" w:rsidRDefault="00AB74E1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</w:p>
    <w:p w:rsidR="00AB74E1" w:rsidRDefault="00785F7C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  <w:r w:rsidRPr="006F35CD">
        <w:rPr>
          <w:rFonts w:cstheme="minorHAnsi"/>
          <w:noProof/>
          <w:lang w:eastAsia="fr-FR"/>
        </w:rPr>
        <w:drawing>
          <wp:anchor distT="0" distB="0" distL="114300" distR="114300" simplePos="0" relativeHeight="251671551" behindDoc="0" locked="0" layoutInCell="1" allowOverlap="1" wp14:anchorId="57143258" wp14:editId="3CDC2DF7">
            <wp:simplePos x="0" y="0"/>
            <wp:positionH relativeFrom="column">
              <wp:posOffset>4826000</wp:posOffset>
            </wp:positionH>
            <wp:positionV relativeFrom="paragraph">
              <wp:posOffset>635</wp:posOffset>
            </wp:positionV>
            <wp:extent cx="2142490" cy="1439545"/>
            <wp:effectExtent l="0" t="0" r="0" b="8255"/>
            <wp:wrapSquare wrapText="bothSides"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482" t="46939" r="45466" b="206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2490" cy="1439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74E1" w:rsidRDefault="00AB74E1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</w:p>
    <w:p w:rsidR="00AB74E1" w:rsidRDefault="00AB74E1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</w:p>
    <w:p w:rsidR="00AB74E1" w:rsidRDefault="00AB74E1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</w:p>
    <w:p w:rsidR="00AB74E1" w:rsidRDefault="0021453E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  <w:r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  <w:t>Elles imposent également des obligations de moyen :</w:t>
      </w:r>
    </w:p>
    <w:p w:rsidR="00785F7C" w:rsidRPr="00785F7C" w:rsidRDefault="00785F7C" w:rsidP="00785F7C">
      <w:pPr>
        <w:numPr>
          <w:ilvl w:val="0"/>
          <w:numId w:val="22"/>
        </w:numPr>
        <w:shd w:val="clear" w:color="auto" w:fill="FFFFFF"/>
        <w:spacing w:after="30" w:line="240" w:lineRule="auto"/>
        <w:ind w:left="450"/>
        <w:textAlignment w:val="baseline"/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</w:pPr>
      <w:r w:rsidRPr="00785F7C"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  <w:t>Une surface vitrée représentant au moins 1/6ème de la surface des murs pour privilégier l’éclairage naturel</w:t>
      </w:r>
    </w:p>
    <w:p w:rsidR="00785F7C" w:rsidRPr="00785F7C" w:rsidRDefault="00785F7C" w:rsidP="00785F7C">
      <w:pPr>
        <w:numPr>
          <w:ilvl w:val="0"/>
          <w:numId w:val="22"/>
        </w:numPr>
        <w:shd w:val="clear" w:color="auto" w:fill="FFFFFF"/>
        <w:spacing w:after="30" w:line="240" w:lineRule="auto"/>
        <w:ind w:left="450"/>
        <w:textAlignment w:val="baseline"/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</w:pPr>
      <w:r w:rsidRPr="00785F7C"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  <w:t>Une faible perméabilité à l’air des bâtiments neufs pour limiter les pertes de chaleur.</w:t>
      </w:r>
    </w:p>
    <w:p w:rsidR="00785F7C" w:rsidRPr="00785F7C" w:rsidRDefault="00785F7C" w:rsidP="00BB6667">
      <w:pPr>
        <w:shd w:val="clear" w:color="auto" w:fill="FFFFFF"/>
        <w:spacing w:after="30" w:line="240" w:lineRule="auto"/>
        <w:ind w:left="426" w:firstLine="24"/>
        <w:textAlignment w:val="baseline"/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</w:pPr>
      <w:r w:rsidRPr="00785F7C"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  <w:t>En fin de chantier, le test de la « porte soufflante » permet de mesurer le niveau de perméabilité du bâtiment. Le seuil maximal autorisé varie selon le projet :</w:t>
      </w:r>
    </w:p>
    <w:p w:rsidR="00785F7C" w:rsidRPr="00785F7C" w:rsidRDefault="00785F7C" w:rsidP="00785F7C">
      <w:pPr>
        <w:numPr>
          <w:ilvl w:val="2"/>
          <w:numId w:val="23"/>
        </w:numPr>
        <w:shd w:val="clear" w:color="auto" w:fill="FFFFFF"/>
        <w:spacing w:after="30" w:line="240" w:lineRule="auto"/>
        <w:ind w:left="1350"/>
        <w:textAlignment w:val="baseline"/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</w:pPr>
      <w:r w:rsidRPr="00785F7C"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  <w:t>Maisons individuelles = 0,6 m3/h.m2</w:t>
      </w:r>
    </w:p>
    <w:p w:rsidR="00785F7C" w:rsidRPr="00785F7C" w:rsidRDefault="00785F7C" w:rsidP="00785F7C">
      <w:pPr>
        <w:numPr>
          <w:ilvl w:val="2"/>
          <w:numId w:val="23"/>
        </w:numPr>
        <w:shd w:val="clear" w:color="auto" w:fill="FFFFFF"/>
        <w:spacing w:after="30" w:line="240" w:lineRule="auto"/>
        <w:ind w:left="1350"/>
        <w:textAlignment w:val="baseline"/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</w:pPr>
      <w:r w:rsidRPr="00785F7C"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  <w:t>Logements collectifs = 1 m3/h.m2</w:t>
      </w:r>
    </w:p>
    <w:p w:rsidR="00785F7C" w:rsidRPr="00785F7C" w:rsidRDefault="00785F7C" w:rsidP="00BB6667">
      <w:pPr>
        <w:shd w:val="clear" w:color="auto" w:fill="FFFFFF"/>
        <w:spacing w:after="30" w:line="240" w:lineRule="auto"/>
        <w:ind w:left="450"/>
        <w:textAlignment w:val="baseline"/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</w:pPr>
      <w:r w:rsidRPr="00785F7C"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  <w:t>Le respect de cette exigence requière une bonne coordination des différents corps d’état.</w:t>
      </w:r>
    </w:p>
    <w:p w:rsidR="00785F7C" w:rsidRPr="00785F7C" w:rsidRDefault="00785F7C" w:rsidP="00785F7C">
      <w:pPr>
        <w:numPr>
          <w:ilvl w:val="0"/>
          <w:numId w:val="23"/>
        </w:numPr>
        <w:shd w:val="clear" w:color="auto" w:fill="FFFFFF"/>
        <w:spacing w:after="30" w:line="240" w:lineRule="auto"/>
        <w:ind w:left="450"/>
        <w:textAlignment w:val="baseline"/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</w:pPr>
      <w:r w:rsidRPr="00785F7C"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  <w:t>Le recours aux énergies renouvelables en maison individuelle</w:t>
      </w:r>
    </w:p>
    <w:p w:rsidR="00785F7C" w:rsidRPr="00785F7C" w:rsidRDefault="00785F7C" w:rsidP="00785F7C">
      <w:pPr>
        <w:numPr>
          <w:ilvl w:val="0"/>
          <w:numId w:val="23"/>
        </w:numPr>
        <w:shd w:val="clear" w:color="auto" w:fill="FFFFFF"/>
        <w:spacing w:after="30" w:line="240" w:lineRule="auto"/>
        <w:ind w:left="450"/>
        <w:textAlignment w:val="baseline"/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</w:pPr>
      <w:r w:rsidRPr="00785F7C"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  <w:t>Une limitation des ponts thermiques</w:t>
      </w:r>
    </w:p>
    <w:p w:rsidR="00785F7C" w:rsidRPr="00785F7C" w:rsidRDefault="00785F7C" w:rsidP="000B6CB6">
      <w:pPr>
        <w:numPr>
          <w:ilvl w:val="1"/>
          <w:numId w:val="23"/>
        </w:numPr>
        <w:shd w:val="clear" w:color="auto" w:fill="FFFFFF"/>
        <w:tabs>
          <w:tab w:val="clear" w:pos="1440"/>
        </w:tabs>
        <w:spacing w:after="30" w:line="240" w:lineRule="auto"/>
        <w:ind w:left="993" w:firstLine="283"/>
        <w:textAlignment w:val="baseline"/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</w:pPr>
      <w:r w:rsidRPr="00785F7C"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  <w:t>Bâti ΨL9 &lt; 0,6 W/</w:t>
      </w:r>
      <w:proofErr w:type="spellStart"/>
      <w:r w:rsidRPr="00785F7C"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  <w:t>mK</w:t>
      </w:r>
      <w:proofErr w:type="spellEnd"/>
    </w:p>
    <w:p w:rsidR="00785F7C" w:rsidRPr="00785F7C" w:rsidRDefault="00785F7C" w:rsidP="000B6CB6">
      <w:pPr>
        <w:numPr>
          <w:ilvl w:val="1"/>
          <w:numId w:val="23"/>
        </w:numPr>
        <w:shd w:val="clear" w:color="auto" w:fill="FFFFFF"/>
        <w:tabs>
          <w:tab w:val="clear" w:pos="1440"/>
        </w:tabs>
        <w:spacing w:after="30" w:line="240" w:lineRule="auto"/>
        <w:ind w:left="993" w:firstLine="283"/>
        <w:textAlignment w:val="baseline"/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</w:pPr>
      <w:r w:rsidRPr="00785F7C">
        <w:rPr>
          <w:rFonts w:ascii="Helvetica" w:eastAsia="Times New Roman" w:hAnsi="Helvetica" w:cs="Helvetica"/>
          <w:color w:val="000000" w:themeColor="text1"/>
          <w:sz w:val="18"/>
          <w:szCs w:val="18"/>
          <w:lang w:eastAsia="fr-FR"/>
        </w:rPr>
        <w:t>Ratio Ψ&lt; 0,28 W/m².K</w:t>
      </w:r>
    </w:p>
    <w:p w:rsidR="00785F7C" w:rsidRDefault="00785F7C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</w:p>
    <w:p w:rsidR="00AB74E1" w:rsidRDefault="00785F7C" w:rsidP="00785F7C">
      <w:pPr>
        <w:pStyle w:val="Titre2"/>
      </w:pPr>
      <w:r>
        <w:t xml:space="preserve">Objectifs </w:t>
      </w:r>
      <w:r w:rsidR="00B94F4F">
        <w:t xml:space="preserve">indicatifs </w:t>
      </w:r>
      <w:r>
        <w:t>à atteindre en terme de résistance thermique</w:t>
      </w:r>
    </w:p>
    <w:p w:rsidR="00AB74E1" w:rsidRDefault="00AB74E1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</w:p>
    <w:p w:rsidR="003B47AE" w:rsidRDefault="003B47AE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  <w:r w:rsidRPr="00A15E40"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  <w:t>Objectif </w:t>
      </w:r>
      <w:r w:rsidRPr="00A15E40">
        <w:rPr>
          <w:rFonts w:ascii="Helvetica" w:eastAsia="Times New Roman" w:hAnsi="Helvetica" w:cs="Times New Roman"/>
          <w:b/>
          <w:bCs/>
          <w:color w:val="000000"/>
          <w:sz w:val="20"/>
          <w:szCs w:val="20"/>
          <w:lang w:eastAsia="fr-FR"/>
        </w:rPr>
        <w:t>R</w:t>
      </w:r>
      <w:r w:rsidRPr="00A15E40"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  <w:t> pour les toitures, planchers, façades :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02"/>
        <w:gridCol w:w="2412"/>
        <w:gridCol w:w="1556"/>
        <w:gridCol w:w="1500"/>
      </w:tblGrid>
      <w:tr w:rsidR="003B47AE" w:rsidTr="00047B29"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right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Helvetica" w:eastAsia="Times New Roman" w:hAnsi="Helvetica" w:cs="Times New Roman"/>
                <w:color w:val="808080"/>
                <w:sz w:val="20"/>
                <w:szCs w:val="20"/>
                <w:lang w:eastAsia="fr-FR"/>
              </w:rPr>
              <w:t>Toiture</w:t>
            </w:r>
          </w:p>
        </w:tc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Helvetica" w:eastAsia="Times New Roman" w:hAnsi="Helvetica" w:cs="Times New Roman"/>
                <w:color w:val="808080"/>
                <w:sz w:val="20"/>
                <w:szCs w:val="20"/>
                <w:lang w:eastAsia="fr-FR"/>
              </w:rPr>
              <w:t>Plancher</w:t>
            </w:r>
          </w:p>
        </w:tc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Helvetica" w:eastAsia="Times New Roman" w:hAnsi="Helvetica" w:cs="Times New Roman"/>
                <w:color w:val="808080"/>
                <w:sz w:val="20"/>
                <w:szCs w:val="20"/>
                <w:lang w:eastAsia="fr-FR"/>
              </w:rPr>
              <w:t>Façades</w:t>
            </w:r>
          </w:p>
        </w:tc>
      </w:tr>
      <w:tr w:rsidR="003B47AE" w:rsidTr="00047B29"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right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b/>
                <w:bCs/>
                <w:color w:val="C0C0C0"/>
                <w:sz w:val="20"/>
                <w:szCs w:val="20"/>
                <w:lang w:eastAsia="fr-FR"/>
              </w:rPr>
              <w:t>RT 2005</w:t>
            </w:r>
            <w:r w:rsidRPr="00A15E40">
              <w:rPr>
                <w:rFonts w:ascii="Helvetica" w:eastAsia="Times New Roman" w:hAnsi="Helvetica" w:cs="Times New Roman"/>
                <w:color w:val="C0C0C0"/>
                <w:sz w:val="20"/>
                <w:szCs w:val="20"/>
                <w:lang w:eastAsia="fr-FR"/>
              </w:rPr>
              <w:t>  </w:t>
            </w:r>
          </w:p>
        </w:tc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color w:val="C0C0C0"/>
                <w:sz w:val="20"/>
                <w:szCs w:val="20"/>
                <w:lang w:eastAsia="fr-FR"/>
              </w:rPr>
              <w:t>5  m².K/W</w:t>
            </w:r>
          </w:p>
        </w:tc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color w:val="C0C0C0"/>
                <w:sz w:val="20"/>
                <w:szCs w:val="20"/>
                <w:lang w:eastAsia="fr-FR"/>
              </w:rPr>
              <w:t>2 m².K/W</w:t>
            </w:r>
          </w:p>
        </w:tc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color w:val="C0C0C0"/>
                <w:sz w:val="20"/>
                <w:szCs w:val="20"/>
                <w:lang w:eastAsia="fr-FR"/>
              </w:rPr>
              <w:t>2,2 m².K/W</w:t>
            </w:r>
          </w:p>
        </w:tc>
      </w:tr>
      <w:tr w:rsidR="003B47AE" w:rsidTr="00047B29"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right"/>
              <w:rPr>
                <w:rFonts w:ascii="Helvetica" w:eastAsia="Times New Roman" w:hAnsi="Helvetica" w:cs="Times New Roman"/>
                <w:b/>
                <w:bCs/>
                <w:color w:val="999999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b/>
                <w:bCs/>
                <w:color w:val="999999"/>
                <w:sz w:val="20"/>
                <w:szCs w:val="20"/>
                <w:lang w:eastAsia="fr-FR"/>
              </w:rPr>
              <w:t>RT 2012 Rénovation bâtiments "existants"</w:t>
            </w:r>
          </w:p>
          <w:p w:rsidR="003B47AE" w:rsidRPr="00D75848" w:rsidRDefault="003B47AE" w:rsidP="00047B29">
            <w:pPr>
              <w:spacing w:line="270" w:lineRule="atLeast"/>
              <w:jc w:val="right"/>
              <w:rPr>
                <w:rFonts w:ascii="Helvetica" w:eastAsia="Times New Roman" w:hAnsi="Helvetica" w:cs="Times New Roman"/>
                <w:color w:val="000000"/>
                <w:sz w:val="16"/>
                <w:szCs w:val="16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color w:val="999999"/>
                <w:sz w:val="20"/>
                <w:szCs w:val="20"/>
                <w:lang w:eastAsia="fr-FR"/>
              </w:rPr>
              <w:t> </w:t>
            </w:r>
            <w:r w:rsidRPr="00D75848">
              <w:rPr>
                <w:rFonts w:ascii="Helvetica" w:eastAsia="Times New Roman" w:hAnsi="Helvetica" w:cs="Times New Roman"/>
                <w:b/>
                <w:bCs/>
                <w:color w:val="999999"/>
                <w:sz w:val="16"/>
                <w:szCs w:val="16"/>
                <w:lang w:eastAsia="fr-FR"/>
              </w:rPr>
              <w:t>(Éligibles crédit d'impôt)</w:t>
            </w:r>
          </w:p>
        </w:tc>
        <w:tc>
          <w:tcPr>
            <w:tcW w:w="0" w:type="auto"/>
          </w:tcPr>
          <w:p w:rsidR="003B47AE" w:rsidRPr="00D75848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D75848">
              <w:rPr>
                <w:rFonts w:ascii="Helvetica" w:eastAsia="Times New Roman" w:hAnsi="Helvetica" w:cs="Times New Roman"/>
                <w:color w:val="999999"/>
                <w:sz w:val="20"/>
                <w:szCs w:val="20"/>
                <w:lang w:eastAsia="fr-FR"/>
              </w:rPr>
              <w:t xml:space="preserve">&gt; </w:t>
            </w:r>
            <w:r>
              <w:rPr>
                <w:rFonts w:ascii="Helvetica" w:eastAsia="Times New Roman" w:hAnsi="Helvetica" w:cs="Times New Roman"/>
                <w:color w:val="999999"/>
                <w:sz w:val="20"/>
                <w:szCs w:val="20"/>
                <w:lang w:eastAsia="fr-FR"/>
              </w:rPr>
              <w:t xml:space="preserve">6 à 7 </w:t>
            </w:r>
            <w:r w:rsidRPr="00A15E40">
              <w:rPr>
                <w:rFonts w:ascii="Helvetica" w:eastAsia="Times New Roman" w:hAnsi="Helvetica" w:cs="Times New Roman"/>
                <w:color w:val="999999"/>
                <w:sz w:val="20"/>
                <w:szCs w:val="20"/>
                <w:lang w:eastAsia="fr-FR"/>
              </w:rPr>
              <w:t>m².K/W</w:t>
            </w:r>
          </w:p>
        </w:tc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Helvetica" w:eastAsia="Times New Roman" w:hAnsi="Helvetica" w:cs="Times New Roman"/>
                <w:color w:val="999999"/>
                <w:sz w:val="20"/>
                <w:szCs w:val="20"/>
                <w:lang w:eastAsia="fr-FR"/>
              </w:rPr>
              <w:t xml:space="preserve">&gt; 3 </w:t>
            </w:r>
            <w:r w:rsidRPr="00A15E40">
              <w:rPr>
                <w:rFonts w:ascii="Helvetica" w:eastAsia="Times New Roman" w:hAnsi="Helvetica" w:cs="Times New Roman"/>
                <w:color w:val="999999"/>
                <w:sz w:val="20"/>
                <w:szCs w:val="20"/>
                <w:lang w:eastAsia="fr-FR"/>
              </w:rPr>
              <w:t>m².K/W</w:t>
            </w:r>
          </w:p>
        </w:tc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color w:val="999999"/>
                <w:sz w:val="20"/>
                <w:szCs w:val="20"/>
                <w:lang w:eastAsia="fr-FR"/>
              </w:rPr>
              <w:t>&gt; 3,7 m².K/W</w:t>
            </w:r>
          </w:p>
        </w:tc>
      </w:tr>
      <w:tr w:rsidR="003B47AE" w:rsidTr="00047B29"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right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b/>
                <w:bCs/>
                <w:color w:val="808080"/>
                <w:sz w:val="20"/>
                <w:szCs w:val="20"/>
                <w:lang w:eastAsia="fr-FR"/>
              </w:rPr>
              <w:t>RT 2012 MOB - Bâtiments "neufs" à ossature bois</w:t>
            </w:r>
          </w:p>
        </w:tc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color w:val="808080"/>
                <w:sz w:val="20"/>
                <w:szCs w:val="20"/>
                <w:lang w:eastAsia="fr-FR"/>
              </w:rPr>
              <w:t>&gt;  7,3 m².K/W</w:t>
            </w:r>
          </w:p>
        </w:tc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color w:val="808080"/>
                <w:sz w:val="20"/>
                <w:szCs w:val="20"/>
                <w:lang w:eastAsia="fr-FR"/>
              </w:rPr>
              <w:t>&gt; 3,4 m².K/W</w:t>
            </w:r>
          </w:p>
        </w:tc>
        <w:tc>
          <w:tcPr>
            <w:tcW w:w="0" w:type="auto"/>
          </w:tcPr>
          <w:p w:rsidR="003B47AE" w:rsidRPr="00A15E40" w:rsidRDefault="003B47AE" w:rsidP="00047B29">
            <w:pPr>
              <w:shd w:val="clear" w:color="auto" w:fill="FFFFFF"/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color w:val="808080"/>
                <w:sz w:val="20"/>
                <w:szCs w:val="20"/>
                <w:lang w:eastAsia="fr-FR"/>
              </w:rPr>
              <w:t>&gt; 5,5</w:t>
            </w:r>
            <w:r>
              <w:rPr>
                <w:rFonts w:ascii="Helvetica" w:eastAsia="Times New Roman" w:hAnsi="Helvetica" w:cs="Times New Roman"/>
                <w:color w:val="808080"/>
                <w:sz w:val="20"/>
                <w:szCs w:val="20"/>
                <w:lang w:eastAsia="fr-FR"/>
              </w:rPr>
              <w:t xml:space="preserve"> </w:t>
            </w:r>
            <w:r w:rsidRPr="00A15E40">
              <w:rPr>
                <w:rFonts w:ascii="Helvetica" w:eastAsia="Times New Roman" w:hAnsi="Helvetica" w:cs="Times New Roman"/>
                <w:color w:val="808080"/>
                <w:sz w:val="20"/>
                <w:szCs w:val="20"/>
                <w:lang w:eastAsia="fr-FR"/>
              </w:rPr>
              <w:t>m².K/W</w:t>
            </w:r>
          </w:p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</w:p>
        </w:tc>
      </w:tr>
      <w:tr w:rsidR="003B47AE" w:rsidTr="00047B29"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right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b/>
                <w:bCs/>
                <w:color w:val="666699"/>
                <w:sz w:val="20"/>
                <w:szCs w:val="20"/>
                <w:lang w:eastAsia="fr-FR"/>
              </w:rPr>
              <w:t>RT 2012  Bâtiments "neufs" à autres structures</w:t>
            </w:r>
          </w:p>
        </w:tc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color w:val="666699"/>
                <w:sz w:val="20"/>
                <w:szCs w:val="20"/>
                <w:lang w:eastAsia="fr-FR"/>
              </w:rPr>
              <w:t>= 8</w:t>
            </w:r>
            <w:r>
              <w:rPr>
                <w:rFonts w:ascii="Helvetica" w:eastAsia="Times New Roman" w:hAnsi="Helvetica" w:cs="Times New Roman"/>
                <w:color w:val="666699"/>
                <w:sz w:val="20"/>
                <w:szCs w:val="20"/>
                <w:lang w:eastAsia="fr-FR"/>
              </w:rPr>
              <w:t xml:space="preserve"> </w:t>
            </w:r>
            <w:r w:rsidRPr="00A15E40">
              <w:rPr>
                <w:rFonts w:ascii="Helvetica" w:eastAsia="Times New Roman" w:hAnsi="Helvetica" w:cs="Times New Roman"/>
                <w:color w:val="666699"/>
                <w:sz w:val="20"/>
                <w:szCs w:val="20"/>
                <w:lang w:eastAsia="fr-FR"/>
              </w:rPr>
              <w:t>m².K/W</w:t>
            </w:r>
          </w:p>
        </w:tc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color w:val="666699"/>
                <w:sz w:val="20"/>
                <w:szCs w:val="20"/>
                <w:lang w:eastAsia="fr-FR"/>
              </w:rPr>
              <w:t>= 3,45  m².K/W</w:t>
            </w:r>
          </w:p>
        </w:tc>
        <w:tc>
          <w:tcPr>
            <w:tcW w:w="0" w:type="auto"/>
          </w:tcPr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color w:val="666699"/>
                <w:sz w:val="20"/>
                <w:szCs w:val="20"/>
                <w:lang w:eastAsia="fr-FR"/>
              </w:rPr>
              <w:t>= 4,35 m².K/W</w:t>
            </w:r>
          </w:p>
        </w:tc>
      </w:tr>
      <w:tr w:rsidR="003B47AE" w:rsidTr="00047B29">
        <w:tc>
          <w:tcPr>
            <w:tcW w:w="0" w:type="auto"/>
          </w:tcPr>
          <w:p w:rsidR="003B47AE" w:rsidRDefault="003B47AE" w:rsidP="00047B29">
            <w:pPr>
              <w:shd w:val="clear" w:color="auto" w:fill="FFFFFF"/>
              <w:spacing w:line="270" w:lineRule="atLeast"/>
              <w:ind w:firstLine="708"/>
              <w:jc w:val="right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b/>
                <w:bCs/>
                <w:color w:val="FF6600"/>
                <w:sz w:val="20"/>
                <w:szCs w:val="20"/>
                <w:lang w:eastAsia="fr-FR"/>
              </w:rPr>
              <w:t xml:space="preserve">- Très Basse </w:t>
            </w:r>
            <w:proofErr w:type="spellStart"/>
            <w:r w:rsidRPr="00A15E40">
              <w:rPr>
                <w:rFonts w:ascii="Helvetica" w:eastAsia="Times New Roman" w:hAnsi="Helvetica" w:cs="Times New Roman"/>
                <w:b/>
                <w:bCs/>
                <w:color w:val="FF6600"/>
                <w:sz w:val="20"/>
                <w:szCs w:val="20"/>
                <w:lang w:eastAsia="fr-FR"/>
              </w:rPr>
              <w:t>Energie</w:t>
            </w:r>
            <w:proofErr w:type="spellEnd"/>
            <w:r w:rsidRPr="00A15E40">
              <w:rPr>
                <w:rFonts w:ascii="Helvetica" w:eastAsia="Times New Roman" w:hAnsi="Helvetica" w:cs="Times New Roman"/>
                <w:b/>
                <w:bCs/>
                <w:color w:val="FF6600"/>
                <w:sz w:val="20"/>
                <w:szCs w:val="20"/>
                <w:lang w:eastAsia="fr-FR"/>
              </w:rPr>
              <w:t xml:space="preserve"> 2018 (BEPOS Passif - </w:t>
            </w:r>
            <w:proofErr w:type="spellStart"/>
            <w:r w:rsidRPr="00A15E40">
              <w:rPr>
                <w:rFonts w:ascii="Helvetica" w:eastAsia="Times New Roman" w:hAnsi="Helvetica" w:cs="Times New Roman"/>
                <w:b/>
                <w:bCs/>
                <w:color w:val="FF6600"/>
                <w:sz w:val="20"/>
                <w:szCs w:val="20"/>
                <w:lang w:eastAsia="fr-FR"/>
              </w:rPr>
              <w:t>Effinergie</w:t>
            </w:r>
            <w:proofErr w:type="spellEnd"/>
            <w:r w:rsidRPr="00A15E40">
              <w:rPr>
                <w:rFonts w:ascii="Helvetica" w:eastAsia="Times New Roman" w:hAnsi="Helvetica" w:cs="Times New Roman"/>
                <w:b/>
                <w:bCs/>
                <w:color w:val="FF6600"/>
                <w:sz w:val="20"/>
                <w:szCs w:val="20"/>
                <w:lang w:eastAsia="fr-FR"/>
              </w:rPr>
              <w:t xml:space="preserve"> +)</w:t>
            </w:r>
          </w:p>
        </w:tc>
        <w:tc>
          <w:tcPr>
            <w:tcW w:w="0" w:type="auto"/>
          </w:tcPr>
          <w:p w:rsidR="003B47AE" w:rsidRPr="00A15E40" w:rsidRDefault="003B47AE" w:rsidP="00047B29">
            <w:pPr>
              <w:shd w:val="clear" w:color="auto" w:fill="FFFFFF"/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color w:val="FF6600"/>
                <w:sz w:val="20"/>
                <w:szCs w:val="20"/>
                <w:lang w:eastAsia="fr-FR"/>
              </w:rPr>
              <w:t>= 10 m².K/W</w:t>
            </w:r>
          </w:p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0" w:type="auto"/>
          </w:tcPr>
          <w:p w:rsidR="003B47AE" w:rsidRPr="00A15E40" w:rsidRDefault="003B47AE" w:rsidP="00047B29">
            <w:pPr>
              <w:shd w:val="clear" w:color="auto" w:fill="FFFFFF"/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color w:val="FF6600"/>
                <w:sz w:val="20"/>
                <w:szCs w:val="20"/>
                <w:lang w:eastAsia="fr-FR"/>
              </w:rPr>
              <w:t>= 6,6</w:t>
            </w:r>
            <w:r>
              <w:rPr>
                <w:rFonts w:ascii="Helvetica" w:eastAsia="Times New Roman" w:hAnsi="Helvetica" w:cs="Times New Roman"/>
                <w:color w:val="FF6600"/>
                <w:sz w:val="20"/>
                <w:szCs w:val="20"/>
                <w:lang w:eastAsia="fr-FR"/>
              </w:rPr>
              <w:t xml:space="preserve"> </w:t>
            </w:r>
            <w:r w:rsidRPr="00A15E40">
              <w:rPr>
                <w:rFonts w:ascii="Helvetica" w:eastAsia="Times New Roman" w:hAnsi="Helvetica" w:cs="Times New Roman"/>
                <w:color w:val="FF6600"/>
                <w:sz w:val="20"/>
                <w:szCs w:val="20"/>
                <w:lang w:eastAsia="fr-FR"/>
              </w:rPr>
              <w:t>m².K/W</w:t>
            </w:r>
          </w:p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0" w:type="auto"/>
          </w:tcPr>
          <w:p w:rsidR="003B47AE" w:rsidRPr="00A15E40" w:rsidRDefault="003B47AE" w:rsidP="00047B29">
            <w:pPr>
              <w:shd w:val="clear" w:color="auto" w:fill="FFFFFF"/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color w:val="FF6600"/>
                <w:sz w:val="20"/>
                <w:szCs w:val="20"/>
                <w:lang w:eastAsia="fr-FR"/>
              </w:rPr>
              <w:t>= 6,6 m².K/W</w:t>
            </w:r>
          </w:p>
          <w:p w:rsidR="003B47AE" w:rsidRDefault="003B47AE" w:rsidP="00047B29">
            <w:pPr>
              <w:spacing w:line="270" w:lineRule="atLeast"/>
              <w:jc w:val="center"/>
              <w:rPr>
                <w:rFonts w:ascii="Helvetica" w:eastAsia="Times New Roman" w:hAnsi="Helvetica" w:cs="Times New Roman"/>
                <w:color w:val="000000"/>
                <w:sz w:val="20"/>
                <w:szCs w:val="20"/>
                <w:lang w:eastAsia="fr-FR"/>
              </w:rPr>
            </w:pPr>
          </w:p>
        </w:tc>
      </w:tr>
      <w:tr w:rsidR="003B47AE" w:rsidTr="00047B29">
        <w:tc>
          <w:tcPr>
            <w:tcW w:w="0" w:type="auto"/>
          </w:tcPr>
          <w:p w:rsidR="003B47AE" w:rsidRPr="00A15E40" w:rsidRDefault="003B47AE" w:rsidP="00047B29">
            <w:pPr>
              <w:shd w:val="clear" w:color="auto" w:fill="FFFFFF"/>
              <w:spacing w:line="270" w:lineRule="atLeast"/>
              <w:ind w:firstLine="708"/>
              <w:jc w:val="right"/>
              <w:rPr>
                <w:rFonts w:ascii="Helvetica" w:eastAsia="Times New Roman" w:hAnsi="Helvetica" w:cs="Times New Roman"/>
                <w:b/>
                <w:bCs/>
                <w:color w:val="FF66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b/>
                <w:bCs/>
                <w:color w:val="339966"/>
                <w:sz w:val="20"/>
                <w:szCs w:val="20"/>
                <w:lang w:eastAsia="fr-FR"/>
              </w:rPr>
              <w:t xml:space="preserve">Standard </w:t>
            </w:r>
            <w:proofErr w:type="spellStart"/>
            <w:r w:rsidRPr="00A15E40">
              <w:rPr>
                <w:rFonts w:ascii="Helvetica" w:eastAsia="Times New Roman" w:hAnsi="Helvetica" w:cs="Times New Roman"/>
                <w:b/>
                <w:bCs/>
                <w:color w:val="339966"/>
                <w:sz w:val="20"/>
                <w:szCs w:val="20"/>
                <w:lang w:eastAsia="fr-FR"/>
              </w:rPr>
              <w:t>PassivHaus</w:t>
            </w:r>
            <w:proofErr w:type="spellEnd"/>
          </w:p>
        </w:tc>
        <w:tc>
          <w:tcPr>
            <w:tcW w:w="0" w:type="auto"/>
          </w:tcPr>
          <w:p w:rsidR="003B47AE" w:rsidRPr="00A15E40" w:rsidRDefault="003B47AE" w:rsidP="00047B29">
            <w:pPr>
              <w:shd w:val="clear" w:color="auto" w:fill="FFFFFF"/>
              <w:spacing w:line="270" w:lineRule="atLeast"/>
              <w:jc w:val="center"/>
              <w:rPr>
                <w:rFonts w:ascii="Helvetica" w:eastAsia="Times New Roman" w:hAnsi="Helvetica" w:cs="Times New Roman"/>
                <w:color w:val="FF6600"/>
                <w:sz w:val="20"/>
                <w:szCs w:val="20"/>
                <w:lang w:eastAsia="fr-FR"/>
              </w:rPr>
            </w:pPr>
            <w:r w:rsidRPr="00A15E40">
              <w:rPr>
                <w:rFonts w:ascii="Helvetica" w:eastAsia="Times New Roman" w:hAnsi="Helvetica" w:cs="Times New Roman"/>
                <w:color w:val="339966"/>
                <w:sz w:val="20"/>
                <w:szCs w:val="20"/>
                <w:lang w:eastAsia="fr-FR"/>
              </w:rPr>
              <w:t>Globalement &gt; 9 m².K/W</w:t>
            </w:r>
          </w:p>
        </w:tc>
        <w:tc>
          <w:tcPr>
            <w:tcW w:w="0" w:type="auto"/>
          </w:tcPr>
          <w:p w:rsidR="003B47AE" w:rsidRPr="00A15E40" w:rsidRDefault="003B47AE" w:rsidP="00047B29">
            <w:pPr>
              <w:shd w:val="clear" w:color="auto" w:fill="FFFFFF"/>
              <w:spacing w:line="270" w:lineRule="atLeast"/>
              <w:jc w:val="center"/>
              <w:rPr>
                <w:rFonts w:ascii="Helvetica" w:eastAsia="Times New Roman" w:hAnsi="Helvetica" w:cs="Times New Roman"/>
                <w:color w:val="FF6600"/>
                <w:sz w:val="20"/>
                <w:szCs w:val="20"/>
                <w:lang w:eastAsia="fr-FR"/>
              </w:rPr>
            </w:pPr>
          </w:p>
        </w:tc>
        <w:tc>
          <w:tcPr>
            <w:tcW w:w="0" w:type="auto"/>
          </w:tcPr>
          <w:p w:rsidR="003B47AE" w:rsidRPr="00A15E40" w:rsidRDefault="003B47AE" w:rsidP="00047B29">
            <w:pPr>
              <w:shd w:val="clear" w:color="auto" w:fill="FFFFFF"/>
              <w:spacing w:line="270" w:lineRule="atLeast"/>
              <w:jc w:val="center"/>
              <w:rPr>
                <w:rFonts w:ascii="Helvetica" w:eastAsia="Times New Roman" w:hAnsi="Helvetica" w:cs="Times New Roman"/>
                <w:color w:val="FF6600"/>
                <w:sz w:val="20"/>
                <w:szCs w:val="20"/>
                <w:lang w:eastAsia="fr-FR"/>
              </w:rPr>
            </w:pPr>
          </w:p>
        </w:tc>
      </w:tr>
    </w:tbl>
    <w:p w:rsidR="003B47AE" w:rsidRPr="00A15E40" w:rsidRDefault="003B47AE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  <w:r w:rsidRPr="00A15E40"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  <w:t> </w:t>
      </w:r>
    </w:p>
    <w:p w:rsidR="003B47AE" w:rsidRPr="00A15E40" w:rsidRDefault="003B47AE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  <w:r w:rsidRPr="00A15E40"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  <w:t>Objectif pour les ouvrants </w:t>
      </w:r>
      <w:r w:rsidRPr="00A15E40">
        <w:rPr>
          <w:rFonts w:ascii="Helvetica" w:eastAsia="Times New Roman" w:hAnsi="Helvetica" w:cs="Times New Roman"/>
          <w:b/>
          <w:bCs/>
          <w:color w:val="000000"/>
          <w:sz w:val="20"/>
          <w:szCs w:val="20"/>
          <w:lang w:eastAsia="fr-FR"/>
        </w:rPr>
        <w:t>U</w:t>
      </w:r>
      <w:r w:rsidRPr="00A15E40"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  <w:t> (Transmission thermique) :</w:t>
      </w:r>
    </w:p>
    <w:p w:rsidR="003B47AE" w:rsidRPr="00A15E40" w:rsidRDefault="003B47AE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  <w:r w:rsidRPr="00A15E40">
        <w:rPr>
          <w:rFonts w:ascii="Helvetica" w:eastAsia="Times New Roman" w:hAnsi="Helvetica" w:cs="Times New Roman"/>
          <w:color w:val="339966"/>
          <w:sz w:val="20"/>
          <w:szCs w:val="20"/>
          <w:lang w:eastAsia="fr-FR"/>
        </w:rPr>
        <w:t xml:space="preserve">   - </w:t>
      </w:r>
      <w:proofErr w:type="spellStart"/>
      <w:r w:rsidRPr="00A15E40">
        <w:rPr>
          <w:rFonts w:ascii="Helvetica" w:eastAsia="Times New Roman" w:hAnsi="Helvetica" w:cs="Times New Roman"/>
          <w:color w:val="339966"/>
          <w:sz w:val="20"/>
          <w:szCs w:val="20"/>
          <w:lang w:eastAsia="fr-FR"/>
        </w:rPr>
        <w:t>Uw</w:t>
      </w:r>
      <w:proofErr w:type="spellEnd"/>
      <w:r w:rsidRPr="00A15E40">
        <w:rPr>
          <w:rFonts w:ascii="Helvetica" w:eastAsia="Times New Roman" w:hAnsi="Helvetica" w:cs="Times New Roman"/>
          <w:color w:val="339966"/>
          <w:sz w:val="20"/>
          <w:szCs w:val="20"/>
          <w:lang w:eastAsia="fr-FR"/>
        </w:rPr>
        <w:t xml:space="preserve"> &lt; 0,8 W/m².K   selon EN 10077 (Fenêtres = Cadre + verre)</w:t>
      </w:r>
    </w:p>
    <w:p w:rsidR="003B47AE" w:rsidRPr="00A15E40" w:rsidRDefault="003B47AE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  <w:r w:rsidRPr="00A15E40">
        <w:rPr>
          <w:rFonts w:ascii="Helvetica" w:eastAsia="Times New Roman" w:hAnsi="Helvetica" w:cs="Times New Roman"/>
          <w:color w:val="339966"/>
          <w:sz w:val="20"/>
          <w:szCs w:val="20"/>
          <w:lang w:eastAsia="fr-FR"/>
        </w:rPr>
        <w:t xml:space="preserve">   - </w:t>
      </w:r>
      <w:proofErr w:type="spellStart"/>
      <w:r w:rsidRPr="00A15E40">
        <w:rPr>
          <w:rFonts w:ascii="Helvetica" w:eastAsia="Times New Roman" w:hAnsi="Helvetica" w:cs="Times New Roman"/>
          <w:color w:val="339966"/>
          <w:sz w:val="20"/>
          <w:szCs w:val="20"/>
          <w:lang w:eastAsia="fr-FR"/>
        </w:rPr>
        <w:t>Ug</w:t>
      </w:r>
      <w:proofErr w:type="spellEnd"/>
      <w:r w:rsidRPr="00A15E40">
        <w:rPr>
          <w:rFonts w:ascii="Helvetica" w:eastAsia="Times New Roman" w:hAnsi="Helvetica" w:cs="Times New Roman"/>
          <w:color w:val="339966"/>
          <w:sz w:val="20"/>
          <w:szCs w:val="20"/>
          <w:lang w:eastAsia="fr-FR"/>
        </w:rPr>
        <w:t>  &lt; 0,7 W/m².K                           (Verre uniquement)</w:t>
      </w:r>
    </w:p>
    <w:p w:rsidR="003B47AE" w:rsidRPr="00A15E40" w:rsidRDefault="003B47AE" w:rsidP="003B47AE">
      <w:pPr>
        <w:shd w:val="clear" w:color="auto" w:fill="FFFFFF"/>
        <w:spacing w:after="0" w:line="270" w:lineRule="atLeast"/>
        <w:rPr>
          <w:rFonts w:ascii="Helvetica" w:eastAsia="Times New Roman" w:hAnsi="Helvetica" w:cs="Times New Roman"/>
          <w:color w:val="000000"/>
          <w:sz w:val="20"/>
          <w:szCs w:val="20"/>
          <w:lang w:eastAsia="fr-FR"/>
        </w:rPr>
      </w:pPr>
      <w:r w:rsidRPr="00A15E40">
        <w:rPr>
          <w:rFonts w:ascii="Helvetica" w:eastAsia="Times New Roman" w:hAnsi="Helvetica" w:cs="Times New Roman"/>
          <w:color w:val="339966"/>
          <w:sz w:val="20"/>
          <w:szCs w:val="20"/>
          <w:lang w:eastAsia="fr-FR"/>
        </w:rPr>
        <w:t xml:space="preserve">   - </w:t>
      </w:r>
      <w:proofErr w:type="spellStart"/>
      <w:r w:rsidRPr="00A15E40">
        <w:rPr>
          <w:rFonts w:ascii="Helvetica" w:eastAsia="Times New Roman" w:hAnsi="Helvetica" w:cs="Times New Roman"/>
          <w:color w:val="339966"/>
          <w:sz w:val="20"/>
          <w:szCs w:val="20"/>
          <w:lang w:eastAsia="fr-FR"/>
        </w:rPr>
        <w:t>Ud</w:t>
      </w:r>
      <w:proofErr w:type="spellEnd"/>
      <w:r w:rsidRPr="00A15E40">
        <w:rPr>
          <w:rFonts w:ascii="Helvetica" w:eastAsia="Times New Roman" w:hAnsi="Helvetica" w:cs="Times New Roman"/>
          <w:color w:val="339966"/>
          <w:sz w:val="20"/>
          <w:szCs w:val="20"/>
          <w:lang w:eastAsia="fr-FR"/>
        </w:rPr>
        <w:t>  &lt; 0,8 W/m².K                           (Portes)  </w:t>
      </w:r>
    </w:p>
    <w:sectPr w:rsidR="003B47AE" w:rsidRPr="00A15E40" w:rsidSect="00A93CC2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331D" w:rsidRDefault="0053331D" w:rsidP="00DE29A4">
      <w:pPr>
        <w:spacing w:after="0" w:line="240" w:lineRule="auto"/>
      </w:pPr>
      <w:r>
        <w:separator/>
      </w:r>
    </w:p>
  </w:endnote>
  <w:endnote w:type="continuationSeparator" w:id="0">
    <w:p w:rsidR="0053331D" w:rsidRDefault="0053331D" w:rsidP="00DE29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luxGothic Light">
    <w:altName w:val="VeluxGothic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331D" w:rsidRDefault="0053331D" w:rsidP="00DE29A4">
      <w:pPr>
        <w:spacing w:after="0" w:line="240" w:lineRule="auto"/>
      </w:pPr>
      <w:r>
        <w:separator/>
      </w:r>
    </w:p>
  </w:footnote>
  <w:footnote w:type="continuationSeparator" w:id="0">
    <w:p w:rsidR="0053331D" w:rsidRDefault="0053331D" w:rsidP="00DE29A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A2679"/>
    <w:multiLevelType w:val="hybridMultilevel"/>
    <w:tmpl w:val="6D1657EE"/>
    <w:lvl w:ilvl="0" w:tplc="AEF44B0C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100BE4"/>
    <w:multiLevelType w:val="multilevel"/>
    <w:tmpl w:val="C86081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0A3B1840"/>
    <w:multiLevelType w:val="multilevel"/>
    <w:tmpl w:val="2110B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1C366932"/>
    <w:multiLevelType w:val="multilevel"/>
    <w:tmpl w:val="C9042B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CE25150"/>
    <w:multiLevelType w:val="multilevel"/>
    <w:tmpl w:val="471209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D156DAB"/>
    <w:multiLevelType w:val="hybridMultilevel"/>
    <w:tmpl w:val="0764E4A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5EF7150"/>
    <w:multiLevelType w:val="multilevel"/>
    <w:tmpl w:val="B89000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86085D"/>
    <w:multiLevelType w:val="hybridMultilevel"/>
    <w:tmpl w:val="44A6FB1E"/>
    <w:lvl w:ilvl="0" w:tplc="A6BC0CE0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E495001"/>
    <w:multiLevelType w:val="multilevel"/>
    <w:tmpl w:val="78F25D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FD6731D"/>
    <w:multiLevelType w:val="multilevel"/>
    <w:tmpl w:val="F80C87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32CA361D"/>
    <w:multiLevelType w:val="multilevel"/>
    <w:tmpl w:val="5CA0CB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34851685"/>
    <w:multiLevelType w:val="multilevel"/>
    <w:tmpl w:val="5E181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9F3CEF"/>
    <w:multiLevelType w:val="multilevel"/>
    <w:tmpl w:val="CF220B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1A933C7"/>
    <w:multiLevelType w:val="hybridMultilevel"/>
    <w:tmpl w:val="6F8EF2B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2AD337B"/>
    <w:multiLevelType w:val="multilevel"/>
    <w:tmpl w:val="76CE5D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A950EA"/>
    <w:multiLevelType w:val="hybridMultilevel"/>
    <w:tmpl w:val="BDEED084"/>
    <w:lvl w:ilvl="0" w:tplc="040C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6">
    <w:nsid w:val="613A4409"/>
    <w:multiLevelType w:val="hybridMultilevel"/>
    <w:tmpl w:val="AAD8AD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8FB2E70"/>
    <w:multiLevelType w:val="multilevel"/>
    <w:tmpl w:val="78F25D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9FC2B32"/>
    <w:multiLevelType w:val="multilevel"/>
    <w:tmpl w:val="D466D5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B501A19"/>
    <w:multiLevelType w:val="hybridMultilevel"/>
    <w:tmpl w:val="BEDC7496"/>
    <w:lvl w:ilvl="0" w:tplc="09FA2E44">
      <w:start w:val="1"/>
      <w:numFmt w:val="decimal"/>
      <w:pStyle w:val="Titre1"/>
      <w:lvlText w:val="%1."/>
      <w:lvlJc w:val="left"/>
      <w:pPr>
        <w:ind w:left="720" w:hanging="360"/>
      </w:pPr>
      <w:rPr>
        <w:rFonts w:ascii="Calibri" w:hAnsi="Calibri" w:cs="Times New Roman" w:hint="default"/>
        <w:sz w:val="22"/>
        <w:szCs w:val="32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4D909EB"/>
    <w:multiLevelType w:val="multilevel"/>
    <w:tmpl w:val="5BC05F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7B6F261D"/>
    <w:multiLevelType w:val="multilevel"/>
    <w:tmpl w:val="BB1487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1"/>
  </w:num>
  <w:num w:numId="2">
    <w:abstractNumId w:val="17"/>
  </w:num>
  <w:num w:numId="3">
    <w:abstractNumId w:val="6"/>
  </w:num>
  <w:num w:numId="4">
    <w:abstractNumId w:val="3"/>
  </w:num>
  <w:num w:numId="5">
    <w:abstractNumId w:val="4"/>
  </w:num>
  <w:num w:numId="6">
    <w:abstractNumId w:val="14"/>
  </w:num>
  <w:num w:numId="7">
    <w:abstractNumId w:val="8"/>
  </w:num>
  <w:num w:numId="8">
    <w:abstractNumId w:val="13"/>
  </w:num>
  <w:num w:numId="9">
    <w:abstractNumId w:val="19"/>
  </w:num>
  <w:num w:numId="10">
    <w:abstractNumId w:val="16"/>
  </w:num>
  <w:num w:numId="11">
    <w:abstractNumId w:val="5"/>
  </w:num>
  <w:num w:numId="12">
    <w:abstractNumId w:val="12"/>
  </w:num>
  <w:num w:numId="13">
    <w:abstractNumId w:val="15"/>
  </w:num>
  <w:num w:numId="14">
    <w:abstractNumId w:val="7"/>
  </w:num>
  <w:num w:numId="15">
    <w:abstractNumId w:val="0"/>
  </w:num>
  <w:num w:numId="16">
    <w:abstractNumId w:val="1"/>
  </w:num>
  <w:num w:numId="17">
    <w:abstractNumId w:val="20"/>
  </w:num>
  <w:num w:numId="18">
    <w:abstractNumId w:val="10"/>
  </w:num>
  <w:num w:numId="19">
    <w:abstractNumId w:val="21"/>
  </w:num>
  <w:num w:numId="20">
    <w:abstractNumId w:val="2"/>
  </w:num>
  <w:num w:numId="21">
    <w:abstractNumId w:val="9"/>
  </w:num>
  <w:num w:numId="22">
    <w:abstractNumId w:val="18"/>
  </w:num>
  <w:num w:numId="23">
    <w:abstractNumId w:val="18"/>
    <w:lvlOverride w:ilvl="1">
      <w:lvl w:ilvl="1">
        <w:numFmt w:val="bullet"/>
        <w:lvlText w:val=""/>
        <w:lvlJc w:val="left"/>
        <w:pPr>
          <w:tabs>
            <w:tab w:val="num" w:pos="1440"/>
          </w:tabs>
          <w:ind w:left="144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5"/>
  <w:displayBackgroundShape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4645"/>
    <w:rsid w:val="00011D00"/>
    <w:rsid w:val="00031D95"/>
    <w:rsid w:val="00042C96"/>
    <w:rsid w:val="00080564"/>
    <w:rsid w:val="000A2901"/>
    <w:rsid w:val="000A6DA1"/>
    <w:rsid w:val="000B6CB6"/>
    <w:rsid w:val="000C4A50"/>
    <w:rsid w:val="000D384D"/>
    <w:rsid w:val="000D62BE"/>
    <w:rsid w:val="000E2DD2"/>
    <w:rsid w:val="00106696"/>
    <w:rsid w:val="001078E2"/>
    <w:rsid w:val="00126582"/>
    <w:rsid w:val="00127704"/>
    <w:rsid w:val="00132B09"/>
    <w:rsid w:val="001558A6"/>
    <w:rsid w:val="00171075"/>
    <w:rsid w:val="00174F38"/>
    <w:rsid w:val="00197F18"/>
    <w:rsid w:val="001B615C"/>
    <w:rsid w:val="001B7CB7"/>
    <w:rsid w:val="001C6881"/>
    <w:rsid w:val="001D0E33"/>
    <w:rsid w:val="001D43D6"/>
    <w:rsid w:val="001E0174"/>
    <w:rsid w:val="001E29A1"/>
    <w:rsid w:val="001E5016"/>
    <w:rsid w:val="001E5F00"/>
    <w:rsid w:val="001F1FEF"/>
    <w:rsid w:val="001F5A6D"/>
    <w:rsid w:val="002020F5"/>
    <w:rsid w:val="00202A74"/>
    <w:rsid w:val="00203251"/>
    <w:rsid w:val="0021453E"/>
    <w:rsid w:val="002164FA"/>
    <w:rsid w:val="00217425"/>
    <w:rsid w:val="002354AA"/>
    <w:rsid w:val="00243BAB"/>
    <w:rsid w:val="00250B1C"/>
    <w:rsid w:val="002549C2"/>
    <w:rsid w:val="00263808"/>
    <w:rsid w:val="002744A9"/>
    <w:rsid w:val="00293108"/>
    <w:rsid w:val="00297951"/>
    <w:rsid w:val="002B2A4C"/>
    <w:rsid w:val="002C4B7B"/>
    <w:rsid w:val="002D694C"/>
    <w:rsid w:val="002F0412"/>
    <w:rsid w:val="002F4241"/>
    <w:rsid w:val="00304934"/>
    <w:rsid w:val="003049BD"/>
    <w:rsid w:val="00315E52"/>
    <w:rsid w:val="00330FA6"/>
    <w:rsid w:val="00332028"/>
    <w:rsid w:val="00335114"/>
    <w:rsid w:val="00352587"/>
    <w:rsid w:val="00353EB4"/>
    <w:rsid w:val="00356435"/>
    <w:rsid w:val="00366626"/>
    <w:rsid w:val="003752A4"/>
    <w:rsid w:val="0039691B"/>
    <w:rsid w:val="003B47AE"/>
    <w:rsid w:val="003B5951"/>
    <w:rsid w:val="003F69FC"/>
    <w:rsid w:val="004045ED"/>
    <w:rsid w:val="00433569"/>
    <w:rsid w:val="00453466"/>
    <w:rsid w:val="0046746B"/>
    <w:rsid w:val="00480703"/>
    <w:rsid w:val="0048645D"/>
    <w:rsid w:val="004A3D1E"/>
    <w:rsid w:val="004A6FC4"/>
    <w:rsid w:val="004B064F"/>
    <w:rsid w:val="004C4556"/>
    <w:rsid w:val="004E6FCE"/>
    <w:rsid w:val="004F577A"/>
    <w:rsid w:val="004F66CA"/>
    <w:rsid w:val="00504107"/>
    <w:rsid w:val="005046C4"/>
    <w:rsid w:val="00507BD7"/>
    <w:rsid w:val="0053331D"/>
    <w:rsid w:val="00547EEE"/>
    <w:rsid w:val="00572519"/>
    <w:rsid w:val="0058607F"/>
    <w:rsid w:val="005C5ADF"/>
    <w:rsid w:val="005D0484"/>
    <w:rsid w:val="005D5183"/>
    <w:rsid w:val="005E0702"/>
    <w:rsid w:val="005E226A"/>
    <w:rsid w:val="005E37C3"/>
    <w:rsid w:val="005F6E8F"/>
    <w:rsid w:val="005F77B5"/>
    <w:rsid w:val="00611364"/>
    <w:rsid w:val="00613A12"/>
    <w:rsid w:val="00645C04"/>
    <w:rsid w:val="00647E19"/>
    <w:rsid w:val="00652443"/>
    <w:rsid w:val="006548B0"/>
    <w:rsid w:val="00657151"/>
    <w:rsid w:val="006573A0"/>
    <w:rsid w:val="0066013D"/>
    <w:rsid w:val="00665459"/>
    <w:rsid w:val="00667F66"/>
    <w:rsid w:val="00673125"/>
    <w:rsid w:val="00684FCA"/>
    <w:rsid w:val="0068525F"/>
    <w:rsid w:val="006B782B"/>
    <w:rsid w:val="006C4419"/>
    <w:rsid w:val="006D1002"/>
    <w:rsid w:val="006E3374"/>
    <w:rsid w:val="006F566F"/>
    <w:rsid w:val="0071074A"/>
    <w:rsid w:val="0071339C"/>
    <w:rsid w:val="007157C6"/>
    <w:rsid w:val="00724EB7"/>
    <w:rsid w:val="00742CD8"/>
    <w:rsid w:val="0076013D"/>
    <w:rsid w:val="00780042"/>
    <w:rsid w:val="00785F7C"/>
    <w:rsid w:val="00791A26"/>
    <w:rsid w:val="00794F54"/>
    <w:rsid w:val="00796A85"/>
    <w:rsid w:val="00796B0A"/>
    <w:rsid w:val="007B0E06"/>
    <w:rsid w:val="007B1A3F"/>
    <w:rsid w:val="007C4FD2"/>
    <w:rsid w:val="007F2245"/>
    <w:rsid w:val="007F7FAF"/>
    <w:rsid w:val="00802FA5"/>
    <w:rsid w:val="0080673F"/>
    <w:rsid w:val="0081452A"/>
    <w:rsid w:val="00817668"/>
    <w:rsid w:val="008306D7"/>
    <w:rsid w:val="00834645"/>
    <w:rsid w:val="00842EC1"/>
    <w:rsid w:val="00846181"/>
    <w:rsid w:val="00847D13"/>
    <w:rsid w:val="00861608"/>
    <w:rsid w:val="00861AEA"/>
    <w:rsid w:val="00870C0A"/>
    <w:rsid w:val="008851D6"/>
    <w:rsid w:val="008930DC"/>
    <w:rsid w:val="008B0AC3"/>
    <w:rsid w:val="008B21F8"/>
    <w:rsid w:val="008B3D6D"/>
    <w:rsid w:val="008B4811"/>
    <w:rsid w:val="008B5E34"/>
    <w:rsid w:val="008D0A0E"/>
    <w:rsid w:val="0091274E"/>
    <w:rsid w:val="009200D8"/>
    <w:rsid w:val="009544F6"/>
    <w:rsid w:val="00956F74"/>
    <w:rsid w:val="00977B9D"/>
    <w:rsid w:val="00992E5B"/>
    <w:rsid w:val="009B21A8"/>
    <w:rsid w:val="009C1421"/>
    <w:rsid w:val="009C456E"/>
    <w:rsid w:val="009D590E"/>
    <w:rsid w:val="009E1B46"/>
    <w:rsid w:val="009F1F09"/>
    <w:rsid w:val="00A02D24"/>
    <w:rsid w:val="00A250A9"/>
    <w:rsid w:val="00A41E25"/>
    <w:rsid w:val="00A4775E"/>
    <w:rsid w:val="00A740E5"/>
    <w:rsid w:val="00A74171"/>
    <w:rsid w:val="00A74223"/>
    <w:rsid w:val="00A7574F"/>
    <w:rsid w:val="00A93CC2"/>
    <w:rsid w:val="00AA0120"/>
    <w:rsid w:val="00AA479D"/>
    <w:rsid w:val="00AA7C72"/>
    <w:rsid w:val="00AB74E1"/>
    <w:rsid w:val="00AD1F92"/>
    <w:rsid w:val="00AD32ED"/>
    <w:rsid w:val="00AD77B3"/>
    <w:rsid w:val="00AE0413"/>
    <w:rsid w:val="00AE1368"/>
    <w:rsid w:val="00AE498B"/>
    <w:rsid w:val="00AF0377"/>
    <w:rsid w:val="00AF4349"/>
    <w:rsid w:val="00B10B11"/>
    <w:rsid w:val="00B16331"/>
    <w:rsid w:val="00B571F1"/>
    <w:rsid w:val="00B907B3"/>
    <w:rsid w:val="00B90CCE"/>
    <w:rsid w:val="00B94F4F"/>
    <w:rsid w:val="00B95E97"/>
    <w:rsid w:val="00BA1D3A"/>
    <w:rsid w:val="00BA40A2"/>
    <w:rsid w:val="00BB6667"/>
    <w:rsid w:val="00BD1A7F"/>
    <w:rsid w:val="00BE23AB"/>
    <w:rsid w:val="00BF0BA7"/>
    <w:rsid w:val="00C171C2"/>
    <w:rsid w:val="00C35868"/>
    <w:rsid w:val="00C4414D"/>
    <w:rsid w:val="00C44B0C"/>
    <w:rsid w:val="00C7585B"/>
    <w:rsid w:val="00C83EDB"/>
    <w:rsid w:val="00CA1BA4"/>
    <w:rsid w:val="00CB15D7"/>
    <w:rsid w:val="00CC63DA"/>
    <w:rsid w:val="00CD19F4"/>
    <w:rsid w:val="00CF1DBE"/>
    <w:rsid w:val="00CF6F70"/>
    <w:rsid w:val="00D1767F"/>
    <w:rsid w:val="00D21BBB"/>
    <w:rsid w:val="00D368BB"/>
    <w:rsid w:val="00D47C63"/>
    <w:rsid w:val="00D55C61"/>
    <w:rsid w:val="00D7593E"/>
    <w:rsid w:val="00D76BA0"/>
    <w:rsid w:val="00D81BA4"/>
    <w:rsid w:val="00D856A3"/>
    <w:rsid w:val="00D969D8"/>
    <w:rsid w:val="00DB0770"/>
    <w:rsid w:val="00DB2013"/>
    <w:rsid w:val="00DD0E96"/>
    <w:rsid w:val="00DD27DC"/>
    <w:rsid w:val="00DE288E"/>
    <w:rsid w:val="00DE29A4"/>
    <w:rsid w:val="00DF12F4"/>
    <w:rsid w:val="00E06F0A"/>
    <w:rsid w:val="00E16A50"/>
    <w:rsid w:val="00E2172F"/>
    <w:rsid w:val="00E22800"/>
    <w:rsid w:val="00E25078"/>
    <w:rsid w:val="00E56B62"/>
    <w:rsid w:val="00E626E4"/>
    <w:rsid w:val="00E63509"/>
    <w:rsid w:val="00E67C18"/>
    <w:rsid w:val="00EA3F68"/>
    <w:rsid w:val="00EA5038"/>
    <w:rsid w:val="00EB1742"/>
    <w:rsid w:val="00EB765F"/>
    <w:rsid w:val="00EB76B0"/>
    <w:rsid w:val="00EC29BC"/>
    <w:rsid w:val="00ED737F"/>
    <w:rsid w:val="00EF3216"/>
    <w:rsid w:val="00F20EBD"/>
    <w:rsid w:val="00F608A6"/>
    <w:rsid w:val="00F61596"/>
    <w:rsid w:val="00F62A2A"/>
    <w:rsid w:val="00F7499A"/>
    <w:rsid w:val="00F809F2"/>
    <w:rsid w:val="00FA2107"/>
    <w:rsid w:val="00FA43F8"/>
    <w:rsid w:val="00FA5FFC"/>
    <w:rsid w:val="00FA7E0D"/>
    <w:rsid w:val="00FC1BED"/>
    <w:rsid w:val="00FC5A64"/>
    <w:rsid w:val="00FD05D6"/>
    <w:rsid w:val="00FE4A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1368"/>
  </w:style>
  <w:style w:type="paragraph" w:styleId="Titre1">
    <w:name w:val="heading 1"/>
    <w:basedOn w:val="Normal"/>
    <w:link w:val="Titre1Car"/>
    <w:uiPriority w:val="9"/>
    <w:qFormat/>
    <w:rsid w:val="006B782B"/>
    <w:pPr>
      <w:numPr>
        <w:numId w:val="9"/>
      </w:numPr>
      <w:spacing w:before="100" w:beforeAutospacing="1" w:after="100" w:afterAutospacing="1" w:line="240" w:lineRule="auto"/>
      <w:ind w:left="284" w:hanging="218"/>
      <w:outlineLvl w:val="0"/>
    </w:pPr>
    <w:rPr>
      <w:rFonts w:eastAsia="Times New Roman" w:cs="Times New Roman"/>
      <w:bCs/>
      <w:kern w:val="36"/>
      <w:sz w:val="24"/>
      <w:szCs w:val="24"/>
      <w:lang w:eastAsia="fr-FR"/>
    </w:rPr>
  </w:style>
  <w:style w:type="paragraph" w:styleId="Titre2">
    <w:name w:val="heading 2"/>
    <w:basedOn w:val="Normal"/>
    <w:link w:val="Titre2Car"/>
    <w:uiPriority w:val="9"/>
    <w:qFormat/>
    <w:rsid w:val="00EB1742"/>
    <w:pPr>
      <w:shd w:val="clear" w:color="auto" w:fill="F2F2F2" w:themeFill="background1" w:themeFillShade="F2"/>
      <w:spacing w:after="120" w:line="240" w:lineRule="auto"/>
      <w:jc w:val="center"/>
      <w:outlineLvl w:val="1"/>
    </w:pPr>
    <w:rPr>
      <w:rFonts w:eastAsia="Times New Roman" w:cs="Times New Roman"/>
      <w:bCs/>
      <w:sz w:val="36"/>
      <w:szCs w:val="36"/>
      <w:lang w:eastAsia="fr-FR"/>
    </w:rPr>
  </w:style>
  <w:style w:type="paragraph" w:styleId="Titre3">
    <w:name w:val="heading 3"/>
    <w:basedOn w:val="Normal"/>
    <w:link w:val="Titre3Car"/>
    <w:uiPriority w:val="9"/>
    <w:qFormat/>
    <w:rsid w:val="00DD27DC"/>
    <w:pPr>
      <w:spacing w:before="60" w:after="60" w:line="240" w:lineRule="auto"/>
      <w:outlineLvl w:val="2"/>
    </w:pPr>
    <w:rPr>
      <w:rFonts w:ascii="Arial" w:eastAsia="Times New Roman" w:hAnsi="Arial" w:cs="Arial"/>
      <w:b/>
      <w:bCs/>
      <w:i/>
      <w:lang w:eastAsia="fr-FR"/>
    </w:rPr>
  </w:style>
  <w:style w:type="paragraph" w:styleId="Titre4">
    <w:name w:val="heading 4"/>
    <w:basedOn w:val="Normal"/>
    <w:link w:val="Titre4Car"/>
    <w:uiPriority w:val="9"/>
    <w:qFormat/>
    <w:rsid w:val="00834645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6B782B"/>
    <w:rPr>
      <w:rFonts w:eastAsia="Times New Roman" w:cs="Times New Roman"/>
      <w:bCs/>
      <w:kern w:val="36"/>
      <w:sz w:val="24"/>
      <w:szCs w:val="24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EB1742"/>
    <w:rPr>
      <w:rFonts w:eastAsia="Times New Roman" w:cs="Times New Roman"/>
      <w:bCs/>
      <w:sz w:val="36"/>
      <w:szCs w:val="36"/>
      <w:shd w:val="clear" w:color="auto" w:fill="F2F2F2" w:themeFill="background1" w:themeFillShade="F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DD27DC"/>
    <w:rPr>
      <w:rFonts w:ascii="Arial" w:eastAsia="Times New Roman" w:hAnsi="Arial" w:cs="Arial"/>
      <w:b/>
      <w:bCs/>
      <w:i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834645"/>
    <w:rPr>
      <w:rFonts w:ascii="Times New Roman" w:eastAsia="Times New Roman" w:hAnsi="Times New Roman" w:cs="Times New Roman"/>
      <w:b/>
      <w:bCs/>
      <w:sz w:val="24"/>
      <w:szCs w:val="24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834645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8346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apple-converted-space">
    <w:name w:val="apple-converted-space"/>
    <w:basedOn w:val="Policepardfaut"/>
    <w:rsid w:val="00834645"/>
  </w:style>
  <w:style w:type="character" w:customStyle="1" w:styleId="texteitalicgris">
    <w:name w:val="texte_italic_gris"/>
    <w:basedOn w:val="Policepardfaut"/>
    <w:rsid w:val="00834645"/>
  </w:style>
  <w:style w:type="character" w:styleId="lev">
    <w:name w:val="Strong"/>
    <w:basedOn w:val="Policepardfaut"/>
    <w:uiPriority w:val="22"/>
    <w:qFormat/>
    <w:rsid w:val="00834645"/>
    <w:rPr>
      <w:b/>
      <w:bCs/>
    </w:rPr>
  </w:style>
  <w:style w:type="paragraph" w:customStyle="1" w:styleId="texteitalicgris1">
    <w:name w:val="texte_italic_gris1"/>
    <w:basedOn w:val="Normal"/>
    <w:rsid w:val="008346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346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34645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AE498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0">
    <w:name w:val="Pa0"/>
    <w:basedOn w:val="Normal"/>
    <w:next w:val="Normal"/>
    <w:uiPriority w:val="99"/>
    <w:rsid w:val="0058607F"/>
    <w:pPr>
      <w:autoSpaceDE w:val="0"/>
      <w:autoSpaceDN w:val="0"/>
      <w:adjustRightInd w:val="0"/>
      <w:spacing w:after="0" w:line="241" w:lineRule="atLeast"/>
    </w:pPr>
    <w:rPr>
      <w:rFonts w:ascii="VeluxGothic Light" w:hAnsi="VeluxGothic Light"/>
      <w:sz w:val="24"/>
      <w:szCs w:val="24"/>
    </w:rPr>
  </w:style>
  <w:style w:type="character" w:customStyle="1" w:styleId="A4">
    <w:name w:val="A4"/>
    <w:uiPriority w:val="99"/>
    <w:rsid w:val="0058607F"/>
    <w:rPr>
      <w:rFonts w:cs="VeluxGothic Light"/>
      <w:color w:val="000000"/>
      <w:sz w:val="22"/>
      <w:szCs w:val="22"/>
    </w:rPr>
  </w:style>
  <w:style w:type="paragraph" w:styleId="Paragraphedeliste">
    <w:name w:val="List Paragraph"/>
    <w:basedOn w:val="Normal"/>
    <w:uiPriority w:val="34"/>
    <w:qFormat/>
    <w:rsid w:val="00B10B11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DE29A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E29A4"/>
  </w:style>
  <w:style w:type="paragraph" w:styleId="Pieddepage">
    <w:name w:val="footer"/>
    <w:basedOn w:val="Normal"/>
    <w:link w:val="PieddepageCar"/>
    <w:uiPriority w:val="99"/>
    <w:unhideWhenUsed/>
    <w:rsid w:val="00DE29A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E29A4"/>
  </w:style>
  <w:style w:type="paragraph" w:styleId="Retraitcorpsdetexte">
    <w:name w:val="Body Text Indent"/>
    <w:basedOn w:val="Normal"/>
    <w:link w:val="RetraitcorpsdetexteCar"/>
    <w:rsid w:val="00FC1BED"/>
    <w:pPr>
      <w:spacing w:after="0" w:line="240" w:lineRule="auto"/>
      <w:ind w:left="3969"/>
    </w:pPr>
    <w:rPr>
      <w:rFonts w:ascii="Comic Sans MS" w:eastAsia="Times New Roman" w:hAnsi="Comic Sans MS" w:cs="Times New Roman"/>
      <w:sz w:val="20"/>
      <w:szCs w:val="24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FC1BED"/>
    <w:rPr>
      <w:rFonts w:ascii="Comic Sans MS" w:eastAsia="Times New Roman" w:hAnsi="Comic Sans MS" w:cs="Times New Roman"/>
      <w:sz w:val="20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1368"/>
  </w:style>
  <w:style w:type="paragraph" w:styleId="Titre1">
    <w:name w:val="heading 1"/>
    <w:basedOn w:val="Normal"/>
    <w:link w:val="Titre1Car"/>
    <w:uiPriority w:val="9"/>
    <w:qFormat/>
    <w:rsid w:val="006B782B"/>
    <w:pPr>
      <w:numPr>
        <w:numId w:val="9"/>
      </w:numPr>
      <w:spacing w:before="100" w:beforeAutospacing="1" w:after="100" w:afterAutospacing="1" w:line="240" w:lineRule="auto"/>
      <w:ind w:left="284" w:hanging="218"/>
      <w:outlineLvl w:val="0"/>
    </w:pPr>
    <w:rPr>
      <w:rFonts w:eastAsia="Times New Roman" w:cs="Times New Roman"/>
      <w:bCs/>
      <w:kern w:val="36"/>
      <w:sz w:val="24"/>
      <w:szCs w:val="24"/>
      <w:lang w:eastAsia="fr-FR"/>
    </w:rPr>
  </w:style>
  <w:style w:type="paragraph" w:styleId="Titre2">
    <w:name w:val="heading 2"/>
    <w:basedOn w:val="Normal"/>
    <w:link w:val="Titre2Car"/>
    <w:uiPriority w:val="9"/>
    <w:qFormat/>
    <w:rsid w:val="00EB1742"/>
    <w:pPr>
      <w:shd w:val="clear" w:color="auto" w:fill="F2F2F2" w:themeFill="background1" w:themeFillShade="F2"/>
      <w:spacing w:after="120" w:line="240" w:lineRule="auto"/>
      <w:jc w:val="center"/>
      <w:outlineLvl w:val="1"/>
    </w:pPr>
    <w:rPr>
      <w:rFonts w:eastAsia="Times New Roman" w:cs="Times New Roman"/>
      <w:bCs/>
      <w:sz w:val="36"/>
      <w:szCs w:val="36"/>
      <w:lang w:eastAsia="fr-FR"/>
    </w:rPr>
  </w:style>
  <w:style w:type="paragraph" w:styleId="Titre3">
    <w:name w:val="heading 3"/>
    <w:basedOn w:val="Normal"/>
    <w:link w:val="Titre3Car"/>
    <w:uiPriority w:val="9"/>
    <w:qFormat/>
    <w:rsid w:val="00DD27DC"/>
    <w:pPr>
      <w:spacing w:before="60" w:after="60" w:line="240" w:lineRule="auto"/>
      <w:outlineLvl w:val="2"/>
    </w:pPr>
    <w:rPr>
      <w:rFonts w:ascii="Arial" w:eastAsia="Times New Roman" w:hAnsi="Arial" w:cs="Arial"/>
      <w:b/>
      <w:bCs/>
      <w:i/>
      <w:lang w:eastAsia="fr-FR"/>
    </w:rPr>
  </w:style>
  <w:style w:type="paragraph" w:styleId="Titre4">
    <w:name w:val="heading 4"/>
    <w:basedOn w:val="Normal"/>
    <w:link w:val="Titre4Car"/>
    <w:uiPriority w:val="9"/>
    <w:qFormat/>
    <w:rsid w:val="00834645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6B782B"/>
    <w:rPr>
      <w:rFonts w:eastAsia="Times New Roman" w:cs="Times New Roman"/>
      <w:bCs/>
      <w:kern w:val="36"/>
      <w:sz w:val="24"/>
      <w:szCs w:val="24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EB1742"/>
    <w:rPr>
      <w:rFonts w:eastAsia="Times New Roman" w:cs="Times New Roman"/>
      <w:bCs/>
      <w:sz w:val="36"/>
      <w:szCs w:val="36"/>
      <w:shd w:val="clear" w:color="auto" w:fill="F2F2F2" w:themeFill="background1" w:themeFillShade="F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DD27DC"/>
    <w:rPr>
      <w:rFonts w:ascii="Arial" w:eastAsia="Times New Roman" w:hAnsi="Arial" w:cs="Arial"/>
      <w:b/>
      <w:bCs/>
      <w:i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834645"/>
    <w:rPr>
      <w:rFonts w:ascii="Times New Roman" w:eastAsia="Times New Roman" w:hAnsi="Times New Roman" w:cs="Times New Roman"/>
      <w:b/>
      <w:bCs/>
      <w:sz w:val="24"/>
      <w:szCs w:val="24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834645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8346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apple-converted-space">
    <w:name w:val="apple-converted-space"/>
    <w:basedOn w:val="Policepardfaut"/>
    <w:rsid w:val="00834645"/>
  </w:style>
  <w:style w:type="character" w:customStyle="1" w:styleId="texteitalicgris">
    <w:name w:val="texte_italic_gris"/>
    <w:basedOn w:val="Policepardfaut"/>
    <w:rsid w:val="00834645"/>
  </w:style>
  <w:style w:type="character" w:styleId="lev">
    <w:name w:val="Strong"/>
    <w:basedOn w:val="Policepardfaut"/>
    <w:uiPriority w:val="22"/>
    <w:qFormat/>
    <w:rsid w:val="00834645"/>
    <w:rPr>
      <w:b/>
      <w:bCs/>
    </w:rPr>
  </w:style>
  <w:style w:type="paragraph" w:customStyle="1" w:styleId="texteitalicgris1">
    <w:name w:val="texte_italic_gris1"/>
    <w:basedOn w:val="Normal"/>
    <w:rsid w:val="008346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346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34645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AE498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0">
    <w:name w:val="Pa0"/>
    <w:basedOn w:val="Normal"/>
    <w:next w:val="Normal"/>
    <w:uiPriority w:val="99"/>
    <w:rsid w:val="0058607F"/>
    <w:pPr>
      <w:autoSpaceDE w:val="0"/>
      <w:autoSpaceDN w:val="0"/>
      <w:adjustRightInd w:val="0"/>
      <w:spacing w:after="0" w:line="241" w:lineRule="atLeast"/>
    </w:pPr>
    <w:rPr>
      <w:rFonts w:ascii="VeluxGothic Light" w:hAnsi="VeluxGothic Light"/>
      <w:sz w:val="24"/>
      <w:szCs w:val="24"/>
    </w:rPr>
  </w:style>
  <w:style w:type="character" w:customStyle="1" w:styleId="A4">
    <w:name w:val="A4"/>
    <w:uiPriority w:val="99"/>
    <w:rsid w:val="0058607F"/>
    <w:rPr>
      <w:rFonts w:cs="VeluxGothic Light"/>
      <w:color w:val="000000"/>
      <w:sz w:val="22"/>
      <w:szCs w:val="22"/>
    </w:rPr>
  </w:style>
  <w:style w:type="paragraph" w:styleId="Paragraphedeliste">
    <w:name w:val="List Paragraph"/>
    <w:basedOn w:val="Normal"/>
    <w:uiPriority w:val="34"/>
    <w:qFormat/>
    <w:rsid w:val="00B10B11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DE29A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E29A4"/>
  </w:style>
  <w:style w:type="paragraph" w:styleId="Pieddepage">
    <w:name w:val="footer"/>
    <w:basedOn w:val="Normal"/>
    <w:link w:val="PieddepageCar"/>
    <w:uiPriority w:val="99"/>
    <w:unhideWhenUsed/>
    <w:rsid w:val="00DE29A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E29A4"/>
  </w:style>
  <w:style w:type="paragraph" w:styleId="Retraitcorpsdetexte">
    <w:name w:val="Body Text Indent"/>
    <w:basedOn w:val="Normal"/>
    <w:link w:val="RetraitcorpsdetexteCar"/>
    <w:rsid w:val="00FC1BED"/>
    <w:pPr>
      <w:spacing w:after="0" w:line="240" w:lineRule="auto"/>
      <w:ind w:left="3969"/>
    </w:pPr>
    <w:rPr>
      <w:rFonts w:ascii="Comic Sans MS" w:eastAsia="Times New Roman" w:hAnsi="Comic Sans MS" w:cs="Times New Roman"/>
      <w:sz w:val="20"/>
      <w:szCs w:val="24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FC1BED"/>
    <w:rPr>
      <w:rFonts w:ascii="Comic Sans MS" w:eastAsia="Times New Roman" w:hAnsi="Comic Sans MS" w:cs="Times New Roman"/>
      <w:sz w:val="20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863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11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14741">
          <w:marLeft w:val="300"/>
          <w:marRight w:val="0"/>
          <w:marTop w:val="0"/>
          <w:marBottom w:val="150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  <w:divsChild>
            <w:div w:id="1584338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986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oleObject1.bin"/><Relationship Id="rId18" Type="http://schemas.openxmlformats.org/officeDocument/2006/relationships/image" Target="media/image7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3.bin"/><Relationship Id="rId25" Type="http://schemas.openxmlformats.org/officeDocument/2006/relationships/image" Target="media/image14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9.gi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5" Type="http://schemas.openxmlformats.org/officeDocument/2006/relationships/settings" Target="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2.gif"/><Relationship Id="rId10" Type="http://schemas.openxmlformats.org/officeDocument/2006/relationships/image" Target="media/image2.jpeg"/><Relationship Id="rId19" Type="http://schemas.openxmlformats.org/officeDocument/2006/relationships/image" Target="media/image8.pn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5.png"/><Relationship Id="rId22" Type="http://schemas.openxmlformats.org/officeDocument/2006/relationships/image" Target="media/image11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1855ED-B60B-48F1-9D2D-301823CBF7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756</Words>
  <Characters>4163</Characters>
  <Application>Microsoft Office Word</Application>
  <DocSecurity>0</DocSecurity>
  <Lines>34</Lines>
  <Paragraphs>9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10</vt:i4>
      </vt:variant>
    </vt:vector>
  </HeadingPairs>
  <TitlesOfParts>
    <vt:vector size="11" baseType="lpstr">
      <vt:lpstr/>
      <vt:lpstr>    Quels échanges de chaleur entre un bâtiment et l’extérieur ?</vt:lpstr>
      <vt:lpstr>    Pourquoi s’opposer aux transferts de chaleur ?</vt:lpstr>
      <vt:lpstr>    Comment s’opposer aux transferts de chaleur ?</vt:lpstr>
      <vt:lpstr>    Conception d’ensemble</vt:lpstr>
      <vt:lpstr>        Les 3 solutions techniques envisageables :</vt:lpstr>
      <vt:lpstr>        </vt:lpstr>
      <vt:lpstr>    Que sont les ponts thermiques ?</vt:lpstr>
      <vt:lpstr>    Pourquoi et comment lutter contre l’humidité dans une paroi ?</vt:lpstr>
      <vt:lpstr>    Quelle réglementation ?</vt:lpstr>
      <vt:lpstr>    Objectifs indicatifs à atteindre en terme de résistance thermique</vt:lpstr>
    </vt:vector>
  </TitlesOfParts>
  <Company/>
  <LinksUpToDate>false</LinksUpToDate>
  <CharactersWithSpaces>4910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Anne</dc:creator>
  <cp:lastModifiedBy>Anne</cp:lastModifiedBy>
  <cp:revision>2</cp:revision>
  <cp:lastPrinted>2013-03-25T13:12:00Z</cp:lastPrinted>
  <dcterms:created xsi:type="dcterms:W3CDTF">2013-12-28T16:59:00Z</dcterms:created>
  <dcterms:modified xsi:type="dcterms:W3CDTF">2013-12-28T16:59:00Z</dcterms:modified>
</cp:coreProperties>
</file>