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77" w:rsidRDefault="003E0A10" w:rsidP="00B25AF6">
      <w:pPr>
        <w:ind w:left="-426"/>
        <w:rPr>
          <w:rFonts w:asciiTheme="majorHAnsi" w:eastAsiaTheme="majorEastAsia" w:hAnsiTheme="majorHAnsi" w:cstheme="majorBidi"/>
          <w:b/>
          <w:bCs/>
          <w:color w:val="4F81BD" w:themeColor="accent1"/>
          <w:kern w:val="24"/>
          <w:sz w:val="36"/>
          <w:szCs w:val="32"/>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pPr>
      <w:r>
        <w:rPr>
          <w:noProof/>
        </w:rPr>
        <w:drawing>
          <wp:inline distT="0" distB="0" distL="0" distR="0" wp14:anchorId="6220C0DE" wp14:editId="1D93DF17">
            <wp:extent cx="6345141" cy="89849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49534" cy="899119"/>
                    </a:xfrm>
                    <a:prstGeom prst="rect">
                      <a:avLst/>
                    </a:prstGeom>
                  </pic:spPr>
                </pic:pic>
              </a:graphicData>
            </a:graphic>
          </wp:inline>
        </w:drawing>
      </w:r>
    </w:p>
    <w:p w:rsidR="00783D77" w:rsidRPr="00BE3C00"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16"/>
          <w:szCs w:val="16"/>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pPr>
    </w:p>
    <w:p w:rsidR="00783D77" w:rsidRPr="00D73CB9" w:rsidRDefault="00783D77" w:rsidP="00783D77">
      <w:pPr>
        <w:pStyle w:val="NormalWeb"/>
        <w:spacing w:before="0" w:beforeAutospacing="0" w:after="0" w:afterAutospacing="0"/>
        <w:jc w:val="center"/>
        <w:rPr>
          <w:rFonts w:asciiTheme="majorHAnsi" w:hAnsiTheme="majorHAnsi"/>
          <w:sz w:val="28"/>
        </w:rPr>
      </w:pPr>
      <w:r w:rsidRPr="00D73CB9">
        <w:rPr>
          <w:rFonts w:asciiTheme="majorHAnsi" w:eastAsiaTheme="majorEastAsia" w:hAnsiTheme="majorHAnsi" w:cstheme="majorBidi"/>
          <w:b/>
          <w:bCs/>
          <w:color w:val="4F81BD" w:themeColor="accent1"/>
          <w:kern w:val="24"/>
          <w:sz w:val="36"/>
          <w:szCs w:val="32"/>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t>Baccalauréat professionnel Gestion-Administration</w:t>
      </w:r>
    </w:p>
    <w:p w:rsidR="00783D77" w:rsidRPr="00BE3C00" w:rsidRDefault="00783D77">
      <w:pPr>
        <w:rPr>
          <w:sz w:val="16"/>
          <w:szCs w:val="16"/>
        </w:rPr>
      </w:pPr>
    </w:p>
    <w:p w:rsidR="00783D77" w:rsidRPr="00783D77"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36"/>
          <w:szCs w:val="32"/>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pPr>
      <w:r>
        <w:rPr>
          <w:rFonts w:asciiTheme="majorHAnsi" w:eastAsiaTheme="majorEastAsia" w:hAnsiTheme="majorHAnsi" w:cstheme="majorBidi"/>
          <w:b/>
          <w:bCs/>
          <w:color w:val="4F81BD" w:themeColor="accent1"/>
          <w:kern w:val="24"/>
          <w:sz w:val="36"/>
          <w:szCs w:val="32"/>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t>Proposition de s</w:t>
      </w:r>
      <w:r w:rsidRPr="00783D77">
        <w:rPr>
          <w:rFonts w:asciiTheme="majorHAnsi" w:eastAsiaTheme="majorEastAsia" w:hAnsiTheme="majorHAnsi" w:cstheme="majorBidi"/>
          <w:b/>
          <w:bCs/>
          <w:color w:val="4F81BD" w:themeColor="accent1"/>
          <w:kern w:val="24"/>
          <w:sz w:val="36"/>
          <w:szCs w:val="32"/>
          <w14:shadow w14:blurRad="14986" w14:dist="12954" w14:dir="5400000" w14:sx="100000" w14:sy="100000" w14:kx="0" w14:ky="0" w14:algn="tl">
            <w14:srgbClr w14:val="000000">
              <w14:alpha w14:val="60000"/>
            </w14:srgbClr>
          </w14:shadow>
          <w14:textFill>
            <w14:solidFill>
              <w14:schemeClr w14:val="accent1">
                <w14:tint w14:val="88000"/>
                <w14:satMod w14:val="150000"/>
              </w14:schemeClr>
            </w14:solidFill>
          </w14:textFill>
        </w:rPr>
        <w:t>cénario pédagogique</w:t>
      </w:r>
    </w:p>
    <w:p w:rsidR="00783D77" w:rsidRPr="00BE3C00" w:rsidRDefault="00783D77">
      <w:pPr>
        <w:rPr>
          <w:sz w:val="16"/>
          <w:szCs w:val="16"/>
        </w:rPr>
      </w:pPr>
    </w:p>
    <w:p w:rsidR="00783D77" w:rsidRPr="00BE3C00" w:rsidRDefault="005025C3" w:rsidP="00783D77">
      <w:pPr>
        <w:rPr>
          <w:sz w:val="16"/>
          <w:szCs w:val="16"/>
        </w:rPr>
      </w:pPr>
      <w:r w:rsidRPr="00BE3C00">
        <w:rPr>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BD14882_"/>
          </v:shape>
        </w:pict>
      </w:r>
    </w:p>
    <w:p w:rsidR="00783D77" w:rsidRPr="00BE3C00" w:rsidRDefault="00783D77">
      <w:pPr>
        <w:rPr>
          <w:sz w:val="16"/>
          <w:szCs w:val="16"/>
        </w:rPr>
      </w:pPr>
    </w:p>
    <w:p w:rsidR="00783D77" w:rsidRPr="00CF12C3" w:rsidRDefault="00783D77" w:rsidP="00E56CAD">
      <w:pPr>
        <w:tabs>
          <w:tab w:val="left" w:leader="dot" w:pos="8505"/>
        </w:tabs>
        <w:rPr>
          <w:rFonts w:ascii="Cambria" w:hAnsi="Cambria"/>
        </w:rPr>
      </w:pPr>
      <w:r w:rsidRPr="00E56CAD">
        <w:rPr>
          <w:rFonts w:ascii="Cambria" w:hAnsi="Cambria"/>
          <w:b/>
        </w:rPr>
        <w:t>Titre du scénario</w:t>
      </w:r>
      <w:r w:rsidRPr="00CF12C3">
        <w:rPr>
          <w:rFonts w:ascii="Cambria" w:hAnsi="Cambria"/>
        </w:rPr>
        <w:t xml:space="preserve"> : </w:t>
      </w:r>
      <w:r w:rsidR="00C24F25">
        <w:rPr>
          <w:rFonts w:ascii="Cambria" w:hAnsi="Cambria"/>
        </w:rPr>
        <w:t>la commercialisation d’un nouveau produit</w:t>
      </w:r>
    </w:p>
    <w:p w:rsidR="00783D77" w:rsidRPr="00BE3C00" w:rsidRDefault="00783D77">
      <w:pPr>
        <w:rPr>
          <w:rFonts w:ascii="Cambria" w:hAnsi="Cambria"/>
          <w:sz w:val="16"/>
          <w:szCs w:val="16"/>
        </w:rPr>
      </w:pPr>
    </w:p>
    <w:p w:rsidR="00783D77" w:rsidRPr="00CF12C3" w:rsidRDefault="00783D77" w:rsidP="00783D77">
      <w:pPr>
        <w:tabs>
          <w:tab w:val="left" w:pos="2552"/>
          <w:tab w:val="left" w:pos="4678"/>
          <w:tab w:val="left" w:pos="7230"/>
        </w:tabs>
        <w:rPr>
          <w:rFonts w:ascii="Cambria" w:hAnsi="Cambria"/>
        </w:rPr>
      </w:pPr>
      <w:r w:rsidRPr="00E56CAD">
        <w:rPr>
          <w:rFonts w:ascii="Cambria" w:hAnsi="Cambria"/>
          <w:b/>
        </w:rPr>
        <w:t>Classe concernée</w:t>
      </w:r>
      <w:r w:rsidRPr="00CF12C3">
        <w:rPr>
          <w:rFonts w:ascii="Cambria" w:hAnsi="Cambria"/>
        </w:rPr>
        <w:t xml:space="preserve"> : </w:t>
      </w:r>
      <w:r w:rsidRPr="00CF12C3">
        <w:rPr>
          <w:rFonts w:ascii="Cambria" w:hAnsi="Cambria"/>
        </w:rPr>
        <w:tab/>
      </w:r>
      <w:r w:rsidR="00C24F25">
        <w:rPr>
          <w:rFonts w:ascii="Cambria" w:hAnsi="Cambria"/>
        </w:rPr>
        <w:sym w:font="Wingdings" w:char="F078"/>
      </w:r>
      <w:r w:rsidR="00C24F25">
        <w:rPr>
          <w:rFonts w:ascii="Cambria" w:hAnsi="Cambria"/>
        </w:rPr>
        <w:t xml:space="preserve"> S</w:t>
      </w:r>
      <w:r w:rsidRPr="00CF12C3">
        <w:rPr>
          <w:rFonts w:ascii="Cambria" w:hAnsi="Cambria"/>
        </w:rPr>
        <w:t>econde</w:t>
      </w:r>
      <w:r w:rsidRPr="00CF12C3">
        <w:rPr>
          <w:rFonts w:ascii="Cambria" w:hAnsi="Cambria"/>
        </w:rPr>
        <w:tab/>
      </w:r>
      <w:r w:rsidRPr="00CF12C3">
        <w:rPr>
          <w:rFonts w:ascii="Cambria" w:hAnsi="Cambria"/>
        </w:rPr>
        <w:sym w:font="Wingdings" w:char="F06F"/>
      </w:r>
      <w:r w:rsidRPr="00CF12C3">
        <w:rPr>
          <w:rFonts w:ascii="Cambria" w:hAnsi="Cambria"/>
        </w:rPr>
        <w:t xml:space="preserve"> Première </w:t>
      </w:r>
      <w:r w:rsidRPr="00CF12C3">
        <w:rPr>
          <w:rFonts w:ascii="Cambria" w:hAnsi="Cambria"/>
        </w:rPr>
        <w:tab/>
      </w:r>
      <w:r w:rsidRPr="00CF12C3">
        <w:rPr>
          <w:rFonts w:ascii="Cambria" w:hAnsi="Cambria"/>
        </w:rPr>
        <w:sym w:font="Wingdings" w:char="F06F"/>
      </w:r>
      <w:r w:rsidRPr="00CF12C3">
        <w:rPr>
          <w:rFonts w:ascii="Cambria" w:hAnsi="Cambria"/>
        </w:rPr>
        <w:t xml:space="preserve"> Terminale</w:t>
      </w:r>
    </w:p>
    <w:p w:rsidR="00783D77" w:rsidRPr="00BE3C00" w:rsidRDefault="00783D77">
      <w:pPr>
        <w:rPr>
          <w:rFonts w:ascii="Cambria" w:hAnsi="Cambria"/>
          <w:sz w:val="16"/>
          <w:szCs w:val="16"/>
        </w:rPr>
      </w:pPr>
    </w:p>
    <w:p w:rsidR="00783D77" w:rsidRPr="00CF12C3" w:rsidRDefault="00783D77">
      <w:pPr>
        <w:rPr>
          <w:rFonts w:ascii="Cambria" w:hAnsi="Cambria"/>
        </w:rPr>
      </w:pPr>
      <w:r w:rsidRPr="00E56CAD">
        <w:rPr>
          <w:rFonts w:ascii="Cambria" w:hAnsi="Cambria"/>
          <w:b/>
        </w:rPr>
        <w:t>Description du contexte</w:t>
      </w:r>
      <w:r w:rsidRPr="00CF12C3">
        <w:rPr>
          <w:rFonts w:ascii="Cambria" w:hAnsi="Cambria"/>
        </w:rPr>
        <w:t> :</w:t>
      </w:r>
    </w:p>
    <w:p w:rsidR="00783D77" w:rsidRPr="00BE3C00" w:rsidRDefault="00783D77">
      <w:pPr>
        <w:rPr>
          <w:rFonts w:ascii="Cambria" w:hAnsi="Cambria"/>
          <w:sz w:val="16"/>
          <w:szCs w:val="16"/>
        </w:rPr>
      </w:pPr>
    </w:p>
    <w:p w:rsidR="00C24F25" w:rsidRPr="00BE3C00" w:rsidRDefault="00C24F25" w:rsidP="00C24F25">
      <w:pPr>
        <w:ind w:right="-709"/>
        <w:jc w:val="both"/>
        <w:rPr>
          <w:rFonts w:ascii="Cambria" w:hAnsi="Cambria"/>
          <w:sz w:val="22"/>
          <w:szCs w:val="22"/>
        </w:rPr>
      </w:pPr>
      <w:r w:rsidRPr="00BE3C00">
        <w:rPr>
          <w:rFonts w:ascii="Cambria" w:hAnsi="Cambria"/>
          <w:sz w:val="22"/>
          <w:szCs w:val="22"/>
        </w:rPr>
        <w:t>Entreprise de fabrication de jeux et jouets en bois, créée en avril 1992</w:t>
      </w:r>
      <w:r w:rsidR="00BE3C00" w:rsidRPr="00BE3C00">
        <w:rPr>
          <w:rFonts w:ascii="Cambria" w:hAnsi="Cambria"/>
          <w:sz w:val="22"/>
          <w:szCs w:val="22"/>
        </w:rPr>
        <w:t xml:space="preserve"> et i</w:t>
      </w:r>
      <w:r w:rsidRPr="00BE3C00">
        <w:rPr>
          <w:rFonts w:ascii="Cambria" w:hAnsi="Cambria"/>
          <w:sz w:val="22"/>
          <w:szCs w:val="22"/>
        </w:rPr>
        <w:t>nstallée à Château-Thierry dans le sud du département de l'Aisne</w:t>
      </w:r>
      <w:r w:rsidR="00BE3C00" w:rsidRPr="00BE3C00">
        <w:rPr>
          <w:rFonts w:ascii="Cambria" w:hAnsi="Cambria"/>
          <w:sz w:val="22"/>
          <w:szCs w:val="22"/>
        </w:rPr>
        <w:t>, elle gère</w:t>
      </w:r>
      <w:r w:rsidRPr="00BE3C00">
        <w:rPr>
          <w:rFonts w:ascii="Cambria" w:hAnsi="Cambria"/>
          <w:sz w:val="22"/>
          <w:szCs w:val="22"/>
        </w:rPr>
        <w:t xml:space="preserve"> </w:t>
      </w:r>
      <w:r w:rsidR="00BE3C00" w:rsidRPr="00BE3C00">
        <w:rPr>
          <w:rFonts w:ascii="Cambria" w:hAnsi="Cambria"/>
          <w:sz w:val="22"/>
          <w:szCs w:val="22"/>
        </w:rPr>
        <w:t>son</w:t>
      </w:r>
      <w:r w:rsidRPr="00BE3C00">
        <w:rPr>
          <w:rFonts w:ascii="Cambria" w:hAnsi="Cambria"/>
          <w:sz w:val="22"/>
          <w:szCs w:val="22"/>
        </w:rPr>
        <w:t xml:space="preserve"> temps entre la fabricat</w:t>
      </w:r>
      <w:r w:rsidR="00BE3C00" w:rsidRPr="00BE3C00">
        <w:rPr>
          <w:rFonts w:ascii="Cambria" w:hAnsi="Cambria"/>
          <w:sz w:val="22"/>
          <w:szCs w:val="22"/>
        </w:rPr>
        <w:t>ion à l'atelier et la vente de</w:t>
      </w:r>
      <w:r w:rsidRPr="00BE3C00">
        <w:rPr>
          <w:rFonts w:ascii="Cambria" w:hAnsi="Cambria"/>
          <w:sz w:val="22"/>
          <w:szCs w:val="22"/>
        </w:rPr>
        <w:t xml:space="preserve"> produits </w:t>
      </w:r>
      <w:r w:rsidR="00BE3C00" w:rsidRPr="00BE3C00">
        <w:rPr>
          <w:rFonts w:ascii="Cambria" w:hAnsi="Cambria"/>
          <w:sz w:val="22"/>
          <w:szCs w:val="22"/>
        </w:rPr>
        <w:t>au magasin attenant, ce qui</w:t>
      </w:r>
      <w:r w:rsidRPr="00BE3C00">
        <w:rPr>
          <w:rFonts w:ascii="Cambria" w:hAnsi="Cambria"/>
          <w:sz w:val="22"/>
          <w:szCs w:val="22"/>
        </w:rPr>
        <w:t xml:space="preserve"> permet d'être en rapport direct avec la clientèle. </w:t>
      </w:r>
    </w:p>
    <w:p w:rsidR="00C24F25" w:rsidRPr="00BE3C00" w:rsidRDefault="00C24F25" w:rsidP="00C24F25">
      <w:pPr>
        <w:ind w:right="-709"/>
        <w:jc w:val="both"/>
        <w:rPr>
          <w:rFonts w:ascii="Cambria" w:hAnsi="Cambria"/>
          <w:sz w:val="16"/>
          <w:szCs w:val="16"/>
        </w:rPr>
      </w:pPr>
    </w:p>
    <w:p w:rsidR="00C24F25" w:rsidRPr="00BE3C00" w:rsidRDefault="00BE3C00" w:rsidP="00C24F25">
      <w:pPr>
        <w:ind w:right="-709"/>
        <w:jc w:val="both"/>
        <w:rPr>
          <w:rFonts w:ascii="Cambria" w:hAnsi="Cambria"/>
          <w:sz w:val="22"/>
          <w:szCs w:val="22"/>
        </w:rPr>
      </w:pPr>
      <w:r w:rsidRPr="00BE3C00">
        <w:rPr>
          <w:rFonts w:ascii="Cambria" w:hAnsi="Cambria"/>
          <w:sz w:val="22"/>
          <w:szCs w:val="22"/>
        </w:rPr>
        <w:t>Elle</w:t>
      </w:r>
      <w:r w:rsidR="00C24F25" w:rsidRPr="00BE3C00">
        <w:rPr>
          <w:rFonts w:ascii="Cambria" w:hAnsi="Cambria"/>
          <w:sz w:val="22"/>
          <w:szCs w:val="22"/>
        </w:rPr>
        <w:t xml:space="preserve"> fabriqu</w:t>
      </w:r>
      <w:r w:rsidRPr="00BE3C00">
        <w:rPr>
          <w:rFonts w:ascii="Cambria" w:hAnsi="Cambria"/>
          <w:sz w:val="22"/>
          <w:szCs w:val="22"/>
        </w:rPr>
        <w:t>e</w:t>
      </w:r>
      <w:r w:rsidR="00C24F25" w:rsidRPr="00BE3C00">
        <w:rPr>
          <w:rFonts w:ascii="Cambria" w:hAnsi="Cambria"/>
          <w:sz w:val="22"/>
          <w:szCs w:val="22"/>
        </w:rPr>
        <w:t xml:space="preserve"> des puzzles, des personnalisés, porte-manteaux, cadre-photos, encastrements, jouets à rouler, lampes etc… </w:t>
      </w:r>
      <w:r w:rsidRPr="00BE3C00">
        <w:rPr>
          <w:rFonts w:ascii="Cambria" w:hAnsi="Cambria"/>
          <w:sz w:val="22"/>
          <w:szCs w:val="22"/>
        </w:rPr>
        <w:t>et travaille</w:t>
      </w:r>
      <w:r w:rsidR="00C24F25" w:rsidRPr="00BE3C00">
        <w:rPr>
          <w:rFonts w:ascii="Cambria" w:hAnsi="Cambria"/>
          <w:sz w:val="22"/>
          <w:szCs w:val="22"/>
        </w:rPr>
        <w:t xml:space="preserve"> principalement du hêtre massif, provenant de la forêt de Retz, prè</w:t>
      </w:r>
      <w:r w:rsidRPr="00BE3C00">
        <w:rPr>
          <w:rFonts w:ascii="Cambria" w:hAnsi="Cambria"/>
          <w:sz w:val="22"/>
          <w:szCs w:val="22"/>
        </w:rPr>
        <w:t>s de Villers-Cotterêts. Toutes ses</w:t>
      </w:r>
      <w:r w:rsidR="00C24F25" w:rsidRPr="00BE3C00">
        <w:rPr>
          <w:rFonts w:ascii="Cambria" w:hAnsi="Cambria"/>
          <w:sz w:val="22"/>
          <w:szCs w:val="22"/>
        </w:rPr>
        <w:t xml:space="preserve"> fabrications sont réalisées avec des teintures et vernis non toxiques et conformes aux normes européennes.</w:t>
      </w:r>
    </w:p>
    <w:p w:rsidR="00C24F25" w:rsidRPr="00BE3C00" w:rsidRDefault="00C24F25" w:rsidP="00C24F25">
      <w:pPr>
        <w:ind w:right="-709"/>
        <w:jc w:val="both"/>
        <w:rPr>
          <w:rFonts w:ascii="Cambria" w:hAnsi="Cambria"/>
          <w:sz w:val="16"/>
          <w:szCs w:val="16"/>
        </w:rPr>
      </w:pPr>
    </w:p>
    <w:p w:rsidR="00C24F25" w:rsidRPr="00BE3C00" w:rsidRDefault="00C24F25" w:rsidP="00C24F25">
      <w:pPr>
        <w:ind w:right="-709"/>
        <w:jc w:val="both"/>
        <w:rPr>
          <w:rFonts w:ascii="Cambria" w:hAnsi="Cambria"/>
          <w:sz w:val="22"/>
          <w:szCs w:val="22"/>
        </w:rPr>
      </w:pPr>
      <w:r w:rsidRPr="00BE3C00">
        <w:rPr>
          <w:rFonts w:ascii="Cambria" w:hAnsi="Cambria"/>
          <w:sz w:val="22"/>
          <w:szCs w:val="22"/>
        </w:rPr>
        <w:t>Récré à bois souhaite se diversifier et commercialiser des jouets en bois (mobile, cheval à bascule, poussette, camion, maison de poupée, coffre à jouets, toise, jeux de société, étagère, vélo, chariot, marchande, berceau, théâtre, jouets à rouler etc...) et ceci pour répondre à la dema</w:t>
      </w:r>
      <w:r w:rsidR="00BE3C00" w:rsidRPr="00BE3C00">
        <w:rPr>
          <w:rFonts w:ascii="Cambria" w:hAnsi="Cambria"/>
          <w:sz w:val="22"/>
          <w:szCs w:val="22"/>
        </w:rPr>
        <w:t>nde de sa</w:t>
      </w:r>
      <w:r w:rsidRPr="00BE3C00">
        <w:rPr>
          <w:rFonts w:ascii="Cambria" w:hAnsi="Cambria"/>
          <w:sz w:val="22"/>
          <w:szCs w:val="22"/>
        </w:rPr>
        <w:t xml:space="preserve"> clientèle.</w:t>
      </w:r>
    </w:p>
    <w:p w:rsidR="00C24F25" w:rsidRPr="00BE3C00" w:rsidRDefault="00C24F25" w:rsidP="00C24F25">
      <w:pPr>
        <w:ind w:right="-709"/>
        <w:jc w:val="both"/>
        <w:rPr>
          <w:rFonts w:ascii="Cambria" w:hAnsi="Cambria"/>
          <w:sz w:val="16"/>
          <w:szCs w:val="16"/>
        </w:rPr>
      </w:pPr>
    </w:p>
    <w:p w:rsidR="00C24F25" w:rsidRPr="00BE3C00" w:rsidRDefault="00C24F25" w:rsidP="00C24F25">
      <w:pPr>
        <w:ind w:right="-709"/>
        <w:jc w:val="both"/>
        <w:rPr>
          <w:rFonts w:ascii="Cambria" w:hAnsi="Cambria"/>
          <w:sz w:val="22"/>
          <w:szCs w:val="22"/>
        </w:rPr>
      </w:pPr>
      <w:r w:rsidRPr="00BE3C00">
        <w:rPr>
          <w:rFonts w:ascii="Cambria" w:hAnsi="Cambria"/>
          <w:sz w:val="22"/>
          <w:szCs w:val="22"/>
        </w:rPr>
        <w:t xml:space="preserve">Nous sommes le 25 février 2013. La société doit-elle se lancer dans la commercialisation de nouveau produit ? Trouvera-t-elle des fabricants de jouets compétitifs ? Les produits choisis séduiront-ils </w:t>
      </w:r>
      <w:r w:rsidR="00BE3C00" w:rsidRPr="00BE3C00">
        <w:rPr>
          <w:rFonts w:ascii="Cambria" w:hAnsi="Cambria"/>
          <w:sz w:val="22"/>
          <w:szCs w:val="22"/>
        </w:rPr>
        <w:t>sa clientèle actuelle et sa</w:t>
      </w:r>
      <w:r w:rsidRPr="00BE3C00">
        <w:rPr>
          <w:rFonts w:ascii="Cambria" w:hAnsi="Cambria"/>
          <w:sz w:val="22"/>
          <w:szCs w:val="22"/>
        </w:rPr>
        <w:t xml:space="preserve"> clientèle potentielle ?</w:t>
      </w:r>
    </w:p>
    <w:p w:rsidR="00783D77" w:rsidRPr="00CF12C3" w:rsidRDefault="00783D77">
      <w:pPr>
        <w:rPr>
          <w:rFonts w:ascii="Cambria" w:hAnsi="Cambria"/>
        </w:rPr>
      </w:pPr>
    </w:p>
    <w:p w:rsidR="00783D77" w:rsidRPr="00CF12C3" w:rsidRDefault="00783D77">
      <w:pPr>
        <w:rPr>
          <w:rFonts w:ascii="Cambria" w:hAnsi="Cambria"/>
        </w:rPr>
      </w:pPr>
      <w:r w:rsidRPr="00E56CAD">
        <w:rPr>
          <w:rFonts w:ascii="Cambria" w:hAnsi="Cambria"/>
          <w:b/>
        </w:rPr>
        <w:t>Situations professionnelles traversées par le scénario</w:t>
      </w:r>
      <w:r w:rsidR="00E56CAD">
        <w:rPr>
          <w:rFonts w:ascii="Cambria" w:hAnsi="Cambria"/>
        </w:rPr>
        <w:t> :</w:t>
      </w:r>
    </w:p>
    <w:tbl>
      <w:tblPr>
        <w:tblStyle w:val="Grilledutableau"/>
        <w:tblW w:w="10720" w:type="dxa"/>
        <w:tblInd w:w="-601" w:type="dxa"/>
        <w:tblLook w:val="04A0" w:firstRow="1" w:lastRow="0" w:firstColumn="1" w:lastColumn="0" w:noHBand="0" w:noVBand="1"/>
      </w:tblPr>
      <w:tblGrid>
        <w:gridCol w:w="4962"/>
        <w:gridCol w:w="3685"/>
        <w:gridCol w:w="2073"/>
      </w:tblGrid>
      <w:tr w:rsidR="00783D77" w:rsidRPr="00CF12C3" w:rsidTr="00BE3C00">
        <w:tc>
          <w:tcPr>
            <w:tcW w:w="4962"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Situations professionnelles</w:t>
            </w:r>
          </w:p>
        </w:tc>
        <w:tc>
          <w:tcPr>
            <w:tcW w:w="3685"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Complexités</w:t>
            </w:r>
          </w:p>
        </w:tc>
        <w:tc>
          <w:tcPr>
            <w:tcW w:w="2073"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Aléas</w:t>
            </w:r>
          </w:p>
        </w:tc>
      </w:tr>
      <w:tr w:rsidR="005A34A6" w:rsidRPr="005A34A6" w:rsidTr="00BE3C00">
        <w:tc>
          <w:tcPr>
            <w:tcW w:w="4962" w:type="dxa"/>
            <w:vAlign w:val="center"/>
          </w:tcPr>
          <w:p w:rsidR="005A34A6" w:rsidRDefault="005A34A6" w:rsidP="00794210">
            <w:pPr>
              <w:rPr>
                <w:rFonts w:asciiTheme="majorHAnsi" w:hAnsiTheme="majorHAnsi"/>
                <w:sz w:val="20"/>
                <w:szCs w:val="20"/>
              </w:rPr>
            </w:pPr>
            <w:r>
              <w:rPr>
                <w:rFonts w:asciiTheme="majorHAnsi" w:hAnsiTheme="majorHAnsi"/>
                <w:sz w:val="20"/>
                <w:szCs w:val="20"/>
              </w:rPr>
              <w:t>1.1.1 – Tenue des dossiers fournisseurs et sous-traitants</w:t>
            </w:r>
          </w:p>
        </w:tc>
        <w:tc>
          <w:tcPr>
            <w:tcW w:w="3685" w:type="dxa"/>
            <w:vAlign w:val="center"/>
          </w:tcPr>
          <w:p w:rsidR="005A34A6" w:rsidRPr="005A34A6" w:rsidRDefault="005A34A6" w:rsidP="00794210">
            <w:pPr>
              <w:rPr>
                <w:rFonts w:asciiTheme="majorHAnsi" w:hAnsiTheme="majorHAnsi"/>
                <w:sz w:val="20"/>
                <w:szCs w:val="20"/>
              </w:rPr>
            </w:pPr>
            <w:r>
              <w:rPr>
                <w:rFonts w:asciiTheme="majorHAnsi" w:hAnsiTheme="majorHAnsi"/>
                <w:sz w:val="20"/>
                <w:szCs w:val="20"/>
              </w:rPr>
              <w:t>Absences de fichiers fournisseurs</w:t>
            </w:r>
          </w:p>
        </w:tc>
        <w:tc>
          <w:tcPr>
            <w:tcW w:w="2073" w:type="dxa"/>
            <w:vAlign w:val="center"/>
          </w:tcPr>
          <w:p w:rsidR="005A34A6" w:rsidRPr="005A34A6" w:rsidRDefault="005A34A6" w:rsidP="00794210">
            <w:pPr>
              <w:rPr>
                <w:rFonts w:asciiTheme="majorHAnsi" w:hAnsiTheme="majorHAnsi"/>
                <w:sz w:val="20"/>
                <w:szCs w:val="20"/>
              </w:rPr>
            </w:pPr>
          </w:p>
        </w:tc>
      </w:tr>
      <w:tr w:rsidR="00783D77" w:rsidRPr="005A34A6" w:rsidTr="00BE3C00">
        <w:tc>
          <w:tcPr>
            <w:tcW w:w="4962" w:type="dxa"/>
            <w:vAlign w:val="center"/>
          </w:tcPr>
          <w:p w:rsidR="00783D77" w:rsidRPr="00B25AF6" w:rsidRDefault="00C24F25" w:rsidP="00794210">
            <w:pPr>
              <w:rPr>
                <w:rFonts w:asciiTheme="majorHAnsi" w:hAnsiTheme="majorHAnsi"/>
                <w:sz w:val="20"/>
                <w:szCs w:val="20"/>
              </w:rPr>
            </w:pPr>
            <w:r>
              <w:rPr>
                <w:rFonts w:asciiTheme="majorHAnsi" w:hAnsiTheme="majorHAnsi"/>
                <w:sz w:val="20"/>
                <w:szCs w:val="20"/>
              </w:rPr>
              <w:t>1.1.2 – Traitement des ordres d’achats</w:t>
            </w:r>
          </w:p>
        </w:tc>
        <w:tc>
          <w:tcPr>
            <w:tcW w:w="3685" w:type="dxa"/>
            <w:vAlign w:val="center"/>
          </w:tcPr>
          <w:p w:rsidR="00783D77" w:rsidRPr="005A34A6" w:rsidRDefault="00C24F25" w:rsidP="00794210">
            <w:pPr>
              <w:rPr>
                <w:rFonts w:asciiTheme="majorHAnsi" w:hAnsiTheme="majorHAnsi"/>
                <w:sz w:val="20"/>
                <w:szCs w:val="20"/>
              </w:rPr>
            </w:pPr>
            <w:r w:rsidRPr="005A34A6">
              <w:rPr>
                <w:rFonts w:asciiTheme="majorHAnsi" w:hAnsiTheme="majorHAnsi"/>
                <w:sz w:val="20"/>
                <w:szCs w:val="20"/>
              </w:rPr>
              <w:t>Achats négociés ou contractualisés</w:t>
            </w:r>
          </w:p>
        </w:tc>
        <w:tc>
          <w:tcPr>
            <w:tcW w:w="2073" w:type="dxa"/>
            <w:vAlign w:val="center"/>
          </w:tcPr>
          <w:p w:rsidR="00783D77" w:rsidRPr="005A34A6" w:rsidRDefault="00783D77" w:rsidP="00794210">
            <w:pPr>
              <w:rPr>
                <w:rFonts w:asciiTheme="majorHAnsi" w:hAnsiTheme="majorHAnsi"/>
                <w:sz w:val="20"/>
                <w:szCs w:val="20"/>
              </w:rPr>
            </w:pPr>
          </w:p>
        </w:tc>
      </w:tr>
      <w:tr w:rsidR="00783D77" w:rsidRPr="005A34A6" w:rsidTr="00BE3C00">
        <w:tc>
          <w:tcPr>
            <w:tcW w:w="4962" w:type="dxa"/>
            <w:vAlign w:val="center"/>
          </w:tcPr>
          <w:p w:rsidR="00783D77" w:rsidRPr="005A34A6" w:rsidRDefault="00C24F25" w:rsidP="00794210">
            <w:pPr>
              <w:rPr>
                <w:rFonts w:asciiTheme="majorHAnsi" w:hAnsiTheme="majorHAnsi"/>
                <w:sz w:val="20"/>
                <w:szCs w:val="20"/>
              </w:rPr>
            </w:pPr>
            <w:r w:rsidRPr="005A34A6">
              <w:rPr>
                <w:rFonts w:asciiTheme="majorHAnsi" w:hAnsiTheme="majorHAnsi"/>
                <w:sz w:val="20"/>
                <w:szCs w:val="20"/>
              </w:rPr>
              <w:t>1.1.3 – Traitement des livraisons, des factures et suivi des anomalies</w:t>
            </w:r>
          </w:p>
        </w:tc>
        <w:tc>
          <w:tcPr>
            <w:tcW w:w="3685" w:type="dxa"/>
            <w:vAlign w:val="center"/>
          </w:tcPr>
          <w:p w:rsidR="00783D77" w:rsidRPr="005A34A6" w:rsidRDefault="00C24F25" w:rsidP="00794210">
            <w:pPr>
              <w:rPr>
                <w:rFonts w:asciiTheme="majorHAnsi" w:hAnsiTheme="majorHAnsi"/>
                <w:sz w:val="20"/>
                <w:szCs w:val="20"/>
              </w:rPr>
            </w:pPr>
            <w:r w:rsidRPr="005A34A6">
              <w:rPr>
                <w:rFonts w:asciiTheme="majorHAnsi" w:hAnsiTheme="majorHAnsi"/>
                <w:sz w:val="20"/>
                <w:szCs w:val="20"/>
              </w:rPr>
              <w:t>Transmission d’anomalies à un responsable</w:t>
            </w:r>
          </w:p>
        </w:tc>
        <w:tc>
          <w:tcPr>
            <w:tcW w:w="2073" w:type="dxa"/>
            <w:vAlign w:val="center"/>
          </w:tcPr>
          <w:p w:rsidR="00783D77" w:rsidRPr="005A34A6" w:rsidRDefault="00783D77" w:rsidP="00794210">
            <w:pPr>
              <w:rPr>
                <w:rFonts w:asciiTheme="majorHAnsi" w:hAnsiTheme="majorHAnsi"/>
                <w:sz w:val="20"/>
                <w:szCs w:val="20"/>
              </w:rPr>
            </w:pPr>
          </w:p>
        </w:tc>
      </w:tr>
      <w:tr w:rsidR="00783D77" w:rsidRPr="005A34A6" w:rsidTr="00BE3C00">
        <w:tc>
          <w:tcPr>
            <w:tcW w:w="4962" w:type="dxa"/>
            <w:vAlign w:val="center"/>
          </w:tcPr>
          <w:p w:rsidR="00783D77" w:rsidRPr="005A34A6" w:rsidRDefault="005A34A6" w:rsidP="00794210">
            <w:pPr>
              <w:rPr>
                <w:rFonts w:asciiTheme="majorHAnsi" w:hAnsiTheme="majorHAnsi"/>
                <w:sz w:val="20"/>
                <w:szCs w:val="20"/>
              </w:rPr>
            </w:pPr>
            <w:r>
              <w:rPr>
                <w:rFonts w:asciiTheme="majorHAnsi" w:hAnsiTheme="majorHAnsi"/>
                <w:sz w:val="20"/>
                <w:szCs w:val="20"/>
              </w:rPr>
              <w:t>1.1.5 – Gestion des règlements et traitement des litiges</w:t>
            </w:r>
          </w:p>
        </w:tc>
        <w:tc>
          <w:tcPr>
            <w:tcW w:w="3685" w:type="dxa"/>
            <w:vAlign w:val="center"/>
          </w:tcPr>
          <w:p w:rsidR="00783D77" w:rsidRPr="005A34A6" w:rsidRDefault="00783D77" w:rsidP="00794210">
            <w:pPr>
              <w:rPr>
                <w:rFonts w:asciiTheme="majorHAnsi" w:hAnsiTheme="majorHAnsi"/>
                <w:sz w:val="20"/>
                <w:szCs w:val="20"/>
              </w:rPr>
            </w:pPr>
          </w:p>
        </w:tc>
        <w:tc>
          <w:tcPr>
            <w:tcW w:w="2073" w:type="dxa"/>
            <w:vAlign w:val="center"/>
          </w:tcPr>
          <w:p w:rsidR="00783D77" w:rsidRPr="005A34A6" w:rsidRDefault="00783D77" w:rsidP="00794210">
            <w:pPr>
              <w:rPr>
                <w:rFonts w:asciiTheme="majorHAnsi" w:hAnsiTheme="majorHAnsi"/>
                <w:sz w:val="20"/>
                <w:szCs w:val="20"/>
              </w:rPr>
            </w:pPr>
          </w:p>
        </w:tc>
      </w:tr>
      <w:tr w:rsidR="00783D77" w:rsidRPr="005A34A6" w:rsidTr="00BE3C00">
        <w:tc>
          <w:tcPr>
            <w:tcW w:w="4962" w:type="dxa"/>
            <w:vAlign w:val="center"/>
          </w:tcPr>
          <w:p w:rsidR="00783D77" w:rsidRPr="005A34A6" w:rsidRDefault="005A34A6" w:rsidP="00794210">
            <w:pPr>
              <w:rPr>
                <w:rFonts w:asciiTheme="majorHAnsi" w:hAnsiTheme="majorHAnsi"/>
                <w:sz w:val="20"/>
                <w:szCs w:val="20"/>
              </w:rPr>
            </w:pPr>
            <w:r>
              <w:rPr>
                <w:rFonts w:asciiTheme="majorHAnsi" w:hAnsiTheme="majorHAnsi"/>
                <w:sz w:val="20"/>
                <w:szCs w:val="20"/>
              </w:rPr>
              <w:t>1.2.3 – Traitement des devis, des commandes</w:t>
            </w:r>
          </w:p>
        </w:tc>
        <w:tc>
          <w:tcPr>
            <w:tcW w:w="3685" w:type="dxa"/>
            <w:vAlign w:val="center"/>
          </w:tcPr>
          <w:p w:rsidR="00783D77" w:rsidRPr="005A34A6" w:rsidRDefault="005A34A6" w:rsidP="00794210">
            <w:pPr>
              <w:rPr>
                <w:rFonts w:asciiTheme="majorHAnsi" w:hAnsiTheme="majorHAnsi"/>
                <w:sz w:val="20"/>
                <w:szCs w:val="20"/>
              </w:rPr>
            </w:pPr>
            <w:r>
              <w:rPr>
                <w:rFonts w:asciiTheme="majorHAnsi" w:hAnsiTheme="majorHAnsi"/>
                <w:sz w:val="20"/>
                <w:szCs w:val="20"/>
              </w:rPr>
              <w:t>Réclamations de clients</w:t>
            </w:r>
          </w:p>
        </w:tc>
        <w:tc>
          <w:tcPr>
            <w:tcW w:w="2073" w:type="dxa"/>
            <w:vAlign w:val="center"/>
          </w:tcPr>
          <w:p w:rsidR="00783D77" w:rsidRPr="005A34A6" w:rsidRDefault="00783D77" w:rsidP="00794210">
            <w:pPr>
              <w:rPr>
                <w:rFonts w:asciiTheme="majorHAnsi" w:hAnsiTheme="majorHAnsi"/>
                <w:sz w:val="20"/>
                <w:szCs w:val="20"/>
              </w:rPr>
            </w:pPr>
          </w:p>
        </w:tc>
      </w:tr>
      <w:tr w:rsidR="0092402D" w:rsidRPr="005A34A6" w:rsidTr="00BE3C00">
        <w:tc>
          <w:tcPr>
            <w:tcW w:w="4962" w:type="dxa"/>
            <w:vAlign w:val="center"/>
          </w:tcPr>
          <w:p w:rsidR="0092402D" w:rsidRPr="005A34A6" w:rsidRDefault="005A34A6" w:rsidP="00794210">
            <w:pPr>
              <w:rPr>
                <w:rFonts w:asciiTheme="majorHAnsi" w:hAnsiTheme="majorHAnsi"/>
                <w:sz w:val="20"/>
                <w:szCs w:val="20"/>
              </w:rPr>
            </w:pPr>
            <w:r>
              <w:rPr>
                <w:rFonts w:asciiTheme="majorHAnsi" w:hAnsiTheme="majorHAnsi"/>
                <w:sz w:val="20"/>
                <w:szCs w:val="20"/>
              </w:rPr>
              <w:t>1.2.5 – Traitement des règlements et suivi des litiges</w:t>
            </w:r>
          </w:p>
        </w:tc>
        <w:tc>
          <w:tcPr>
            <w:tcW w:w="3685" w:type="dxa"/>
            <w:vAlign w:val="center"/>
          </w:tcPr>
          <w:p w:rsidR="0092402D" w:rsidRPr="005A34A6" w:rsidRDefault="0092402D" w:rsidP="00794210">
            <w:pPr>
              <w:rPr>
                <w:rFonts w:asciiTheme="majorHAnsi" w:hAnsiTheme="majorHAnsi"/>
                <w:sz w:val="20"/>
                <w:szCs w:val="20"/>
              </w:rPr>
            </w:pPr>
          </w:p>
        </w:tc>
        <w:tc>
          <w:tcPr>
            <w:tcW w:w="2073" w:type="dxa"/>
            <w:vAlign w:val="center"/>
          </w:tcPr>
          <w:p w:rsidR="0092402D" w:rsidRPr="005A34A6" w:rsidRDefault="0092402D" w:rsidP="00794210">
            <w:pPr>
              <w:rPr>
                <w:rFonts w:asciiTheme="majorHAnsi" w:hAnsiTheme="majorHAnsi"/>
                <w:sz w:val="20"/>
                <w:szCs w:val="20"/>
              </w:rPr>
            </w:pPr>
          </w:p>
        </w:tc>
      </w:tr>
      <w:tr w:rsidR="005A34A6" w:rsidRPr="005A34A6" w:rsidTr="00BE3C00">
        <w:tc>
          <w:tcPr>
            <w:tcW w:w="4962" w:type="dxa"/>
            <w:vAlign w:val="center"/>
          </w:tcPr>
          <w:p w:rsidR="005A34A6" w:rsidRDefault="005A34A6" w:rsidP="00794210">
            <w:pPr>
              <w:rPr>
                <w:rFonts w:asciiTheme="majorHAnsi" w:hAnsiTheme="majorHAnsi"/>
                <w:sz w:val="20"/>
                <w:szCs w:val="20"/>
              </w:rPr>
            </w:pPr>
            <w:r>
              <w:rPr>
                <w:rFonts w:asciiTheme="majorHAnsi" w:hAnsiTheme="majorHAnsi"/>
                <w:sz w:val="20"/>
                <w:szCs w:val="20"/>
              </w:rPr>
              <w:t>3.1.1 – Collecte et recherche d’informations</w:t>
            </w:r>
          </w:p>
        </w:tc>
        <w:tc>
          <w:tcPr>
            <w:tcW w:w="3685" w:type="dxa"/>
            <w:vAlign w:val="center"/>
          </w:tcPr>
          <w:p w:rsidR="005A34A6" w:rsidRPr="005A34A6" w:rsidRDefault="005A34A6" w:rsidP="00794210">
            <w:pPr>
              <w:rPr>
                <w:rFonts w:asciiTheme="majorHAnsi" w:hAnsiTheme="majorHAnsi"/>
                <w:sz w:val="20"/>
                <w:szCs w:val="20"/>
              </w:rPr>
            </w:pPr>
          </w:p>
        </w:tc>
        <w:tc>
          <w:tcPr>
            <w:tcW w:w="2073" w:type="dxa"/>
            <w:vAlign w:val="center"/>
          </w:tcPr>
          <w:p w:rsidR="005A34A6" w:rsidRPr="005A34A6" w:rsidRDefault="005A34A6" w:rsidP="00794210">
            <w:pPr>
              <w:rPr>
                <w:rFonts w:asciiTheme="majorHAnsi" w:hAnsiTheme="majorHAnsi"/>
                <w:sz w:val="20"/>
                <w:szCs w:val="20"/>
              </w:rPr>
            </w:pPr>
          </w:p>
        </w:tc>
      </w:tr>
      <w:tr w:rsidR="0092402D" w:rsidRPr="005A34A6" w:rsidTr="00BE3C00">
        <w:tc>
          <w:tcPr>
            <w:tcW w:w="4962" w:type="dxa"/>
            <w:vAlign w:val="center"/>
          </w:tcPr>
          <w:p w:rsidR="0092402D" w:rsidRPr="005A34A6" w:rsidRDefault="005A34A6" w:rsidP="00794210">
            <w:pPr>
              <w:rPr>
                <w:rFonts w:asciiTheme="majorHAnsi" w:hAnsiTheme="majorHAnsi"/>
                <w:sz w:val="20"/>
                <w:szCs w:val="20"/>
              </w:rPr>
            </w:pPr>
            <w:r w:rsidRPr="005A34A6">
              <w:rPr>
                <w:rFonts w:asciiTheme="majorHAnsi" w:hAnsiTheme="majorHAnsi"/>
                <w:sz w:val="20"/>
                <w:szCs w:val="20"/>
              </w:rPr>
              <w:t>3.1.2- Productions d’informations structurées</w:t>
            </w:r>
          </w:p>
        </w:tc>
        <w:tc>
          <w:tcPr>
            <w:tcW w:w="3685" w:type="dxa"/>
            <w:vAlign w:val="center"/>
          </w:tcPr>
          <w:tbl>
            <w:tblPr>
              <w:tblW w:w="0" w:type="auto"/>
              <w:tblBorders>
                <w:top w:val="nil"/>
                <w:left w:val="nil"/>
                <w:bottom w:val="nil"/>
                <w:right w:val="nil"/>
              </w:tblBorders>
              <w:tblLook w:val="0000" w:firstRow="0" w:lastRow="0" w:firstColumn="0" w:lastColumn="0" w:noHBand="0" w:noVBand="0"/>
            </w:tblPr>
            <w:tblGrid>
              <w:gridCol w:w="3469"/>
            </w:tblGrid>
            <w:tr w:rsidR="005A34A6">
              <w:trPr>
                <w:trHeight w:val="208"/>
              </w:trPr>
              <w:tc>
                <w:tcPr>
                  <w:tcW w:w="0" w:type="auto"/>
                </w:tcPr>
                <w:p w:rsidR="005A34A6" w:rsidRPr="00794210" w:rsidRDefault="005A34A6" w:rsidP="00794210">
                  <w:pPr>
                    <w:rPr>
                      <w:rFonts w:asciiTheme="majorHAnsi" w:hAnsiTheme="majorHAnsi"/>
                      <w:sz w:val="20"/>
                      <w:szCs w:val="20"/>
                    </w:rPr>
                  </w:pPr>
                  <w:r w:rsidRPr="005A34A6">
                    <w:rPr>
                      <w:rFonts w:asciiTheme="majorHAnsi" w:hAnsiTheme="majorHAnsi"/>
                      <w:sz w:val="20"/>
                      <w:szCs w:val="20"/>
                    </w:rPr>
                    <w:t>Document intégrant des calculs, des graphiques et des tableaux élaborés</w:t>
                  </w:r>
                  <w:r w:rsidRPr="00794210">
                    <w:rPr>
                      <w:rFonts w:asciiTheme="majorHAnsi" w:hAnsiTheme="majorHAnsi"/>
                      <w:sz w:val="20"/>
                      <w:szCs w:val="20"/>
                    </w:rPr>
                    <w:t xml:space="preserve"> </w:t>
                  </w:r>
                </w:p>
              </w:tc>
            </w:tr>
          </w:tbl>
          <w:p w:rsidR="0092402D" w:rsidRPr="005A34A6" w:rsidRDefault="0092402D" w:rsidP="00794210">
            <w:pPr>
              <w:rPr>
                <w:rFonts w:asciiTheme="majorHAnsi" w:hAnsiTheme="majorHAnsi"/>
                <w:sz w:val="20"/>
                <w:szCs w:val="20"/>
              </w:rPr>
            </w:pPr>
          </w:p>
        </w:tc>
        <w:tc>
          <w:tcPr>
            <w:tcW w:w="2073" w:type="dxa"/>
            <w:vAlign w:val="center"/>
          </w:tcPr>
          <w:p w:rsidR="0092402D" w:rsidRPr="005A34A6" w:rsidRDefault="0092402D" w:rsidP="00794210">
            <w:pPr>
              <w:rPr>
                <w:rFonts w:asciiTheme="majorHAnsi" w:hAnsiTheme="majorHAnsi"/>
                <w:sz w:val="20"/>
                <w:szCs w:val="20"/>
              </w:rPr>
            </w:pPr>
          </w:p>
        </w:tc>
      </w:tr>
    </w:tbl>
    <w:p w:rsidR="00CF12C3" w:rsidRDefault="00CF12C3" w:rsidP="00CF12C3">
      <w:pPr>
        <w:tabs>
          <w:tab w:val="left" w:pos="5670"/>
          <w:tab w:val="left" w:pos="6804"/>
        </w:tabs>
        <w:rPr>
          <w:rFonts w:ascii="Cambria" w:hAnsi="Cambria"/>
        </w:rPr>
      </w:pPr>
      <w:r>
        <w:rPr>
          <w:rFonts w:ascii="Cambria" w:hAnsi="Cambria"/>
        </w:rPr>
        <w:t>Intégration savoirs économiques et/ou juridiques ?</w:t>
      </w:r>
      <w:r>
        <w:rPr>
          <w:rFonts w:ascii="Cambria" w:hAnsi="Cambria"/>
        </w:rPr>
        <w:tab/>
      </w:r>
      <w:r>
        <w:rPr>
          <w:rFonts w:ascii="Cambria" w:hAnsi="Cambria"/>
        </w:rPr>
        <w:sym w:font="Wingdings" w:char="F06F"/>
      </w:r>
      <w:r>
        <w:rPr>
          <w:rFonts w:ascii="Cambria" w:hAnsi="Cambria"/>
        </w:rPr>
        <w:t xml:space="preserve"> Oui</w:t>
      </w:r>
      <w:r>
        <w:rPr>
          <w:rFonts w:ascii="Cambria" w:hAnsi="Cambria"/>
        </w:rPr>
        <w:tab/>
      </w:r>
      <w:r w:rsidR="005A34A6">
        <w:rPr>
          <w:rFonts w:ascii="Cambria" w:hAnsi="Cambria"/>
        </w:rPr>
        <w:sym w:font="Wingdings" w:char="F078"/>
      </w:r>
      <w:r>
        <w:rPr>
          <w:rFonts w:ascii="Cambria" w:hAnsi="Cambria"/>
        </w:rPr>
        <w:t xml:space="preserve"> Non</w:t>
      </w:r>
    </w:p>
    <w:p w:rsidR="00CF12C3" w:rsidRDefault="00CF12C3" w:rsidP="00CF12C3">
      <w:pPr>
        <w:tabs>
          <w:tab w:val="left" w:pos="5670"/>
          <w:tab w:val="left" w:pos="6804"/>
        </w:tabs>
        <w:rPr>
          <w:rFonts w:ascii="Cambria" w:hAnsi="Cambria"/>
        </w:rPr>
      </w:pPr>
      <w:r>
        <w:rPr>
          <w:rFonts w:ascii="Cambria" w:hAnsi="Cambria"/>
        </w:rPr>
        <w:t>Intégration savoirs rédactionnels ?</w:t>
      </w:r>
      <w:r>
        <w:rPr>
          <w:rFonts w:ascii="Cambria" w:hAnsi="Cambria"/>
        </w:rPr>
        <w:tab/>
      </w:r>
      <w:r w:rsidR="00F939D2">
        <w:rPr>
          <w:rFonts w:ascii="Cambria" w:hAnsi="Cambria"/>
        </w:rPr>
        <w:sym w:font="Wingdings" w:char="F0A8"/>
      </w:r>
      <w:r>
        <w:rPr>
          <w:rFonts w:ascii="Cambria" w:hAnsi="Cambria"/>
        </w:rPr>
        <w:t xml:space="preserve"> Oui</w:t>
      </w:r>
      <w:r>
        <w:rPr>
          <w:rFonts w:ascii="Cambria" w:hAnsi="Cambria"/>
        </w:rPr>
        <w:tab/>
      </w:r>
      <w:r w:rsidR="005A34A6">
        <w:rPr>
          <w:rFonts w:ascii="Cambria" w:hAnsi="Cambria"/>
        </w:rPr>
        <w:sym w:font="Wingdings" w:char="F078"/>
      </w:r>
      <w:r>
        <w:rPr>
          <w:rFonts w:ascii="Cambria" w:hAnsi="Cambria"/>
        </w:rPr>
        <w:t xml:space="preserve"> Non</w:t>
      </w:r>
    </w:p>
    <w:p w:rsidR="00CF12C3" w:rsidRDefault="00576C67" w:rsidP="00576C67">
      <w:pPr>
        <w:tabs>
          <w:tab w:val="left" w:leader="dot" w:pos="8505"/>
        </w:tabs>
        <w:rPr>
          <w:rFonts w:ascii="Cambria" w:hAnsi="Cambria"/>
        </w:rPr>
      </w:pPr>
      <w:r>
        <w:rPr>
          <w:rFonts w:ascii="Cambria" w:hAnsi="Cambria"/>
        </w:rPr>
        <w:t xml:space="preserve">Intégration autre(s) discipline(s) ? </w:t>
      </w:r>
      <w:r>
        <w:rPr>
          <w:rFonts w:ascii="Cambria" w:hAnsi="Cambria"/>
        </w:rPr>
        <w:tab/>
      </w:r>
    </w:p>
    <w:p w:rsidR="00576C67" w:rsidRPr="00BE3C00" w:rsidRDefault="00576C67" w:rsidP="00576C67">
      <w:pPr>
        <w:tabs>
          <w:tab w:val="left" w:leader="dot" w:pos="8505"/>
        </w:tabs>
        <w:rPr>
          <w:rFonts w:ascii="Cambria" w:hAnsi="Cambria"/>
          <w:sz w:val="16"/>
          <w:szCs w:val="16"/>
        </w:rPr>
      </w:pPr>
    </w:p>
    <w:p w:rsidR="001672CB" w:rsidRDefault="005025C3" w:rsidP="001672CB">
      <w:r>
        <w:pict>
          <v:shape id="_x0000_i1026" type="#_x0000_t75" style="width:450pt;height:7.5pt" o:hrpct="0" o:hralign="center" o:hr="t">
            <v:imagedata r:id="rId10" o:title="BD14882_"/>
          </v:shape>
        </w:pict>
      </w:r>
    </w:p>
    <w:p w:rsidR="001672CB" w:rsidRPr="00BE3C00" w:rsidRDefault="001672CB">
      <w:pPr>
        <w:rPr>
          <w:rFonts w:ascii="Cambria" w:hAnsi="Cambria"/>
          <w:sz w:val="16"/>
          <w:szCs w:val="16"/>
        </w:rPr>
      </w:pPr>
    </w:p>
    <w:p w:rsidR="00783D77" w:rsidRDefault="00CF12C3">
      <w:pPr>
        <w:rPr>
          <w:rFonts w:ascii="Cambria" w:hAnsi="Cambria"/>
        </w:rPr>
      </w:pPr>
      <w:r w:rsidRPr="00E56CAD">
        <w:rPr>
          <w:rFonts w:ascii="Cambria" w:hAnsi="Cambria"/>
          <w:b/>
        </w:rPr>
        <w:t>Auteurs</w:t>
      </w:r>
      <w:r w:rsidR="00B25AF6">
        <w:rPr>
          <w:rFonts w:ascii="Cambria" w:hAnsi="Cambria"/>
          <w:b/>
        </w:rPr>
        <w:t xml:space="preserve"> </w:t>
      </w:r>
      <w:r w:rsidR="00F939D2" w:rsidRPr="00F939D2">
        <w:rPr>
          <w:rFonts w:ascii="Cambria" w:hAnsi="Cambria"/>
        </w:rPr>
        <w:t>(Nom, Prénom, lycée)</w:t>
      </w:r>
      <w:r w:rsidR="00381413">
        <w:rPr>
          <w:rFonts w:ascii="Cambria" w:hAnsi="Cambria"/>
        </w:rPr>
        <w:t> :</w:t>
      </w:r>
    </w:p>
    <w:p w:rsidR="00381413" w:rsidRPr="001D1DC5" w:rsidRDefault="00381413">
      <w:pPr>
        <w:rPr>
          <w:rFonts w:ascii="Cambria" w:hAnsi="Cambria"/>
          <w:sz w:val="16"/>
          <w:szCs w:val="16"/>
        </w:rPr>
      </w:pPr>
      <w:bookmarkStart w:id="0" w:name="_GoBack"/>
    </w:p>
    <w:bookmarkEnd w:id="0"/>
    <w:p w:rsidR="00783D77" w:rsidRPr="00F939D2" w:rsidRDefault="00381413" w:rsidP="00F939D2">
      <w:pPr>
        <w:pStyle w:val="Paragraphedeliste"/>
        <w:numPr>
          <w:ilvl w:val="0"/>
          <w:numId w:val="8"/>
        </w:numPr>
        <w:rPr>
          <w:rFonts w:ascii="Cambria" w:hAnsi="Cambria"/>
        </w:rPr>
      </w:pPr>
      <w:r>
        <w:rPr>
          <w:rFonts w:ascii="Cambria" w:hAnsi="Cambria"/>
        </w:rPr>
        <w:t>Hélène ANNICOTTE, LP Jean Moulin - Roubaix</w:t>
      </w:r>
    </w:p>
    <w:p w:rsidR="00F939D2" w:rsidRPr="00381413" w:rsidRDefault="00381413" w:rsidP="00381413">
      <w:pPr>
        <w:pStyle w:val="Paragraphedeliste"/>
        <w:numPr>
          <w:ilvl w:val="0"/>
          <w:numId w:val="8"/>
        </w:numPr>
        <w:rPr>
          <w:rFonts w:ascii="Cambria" w:hAnsi="Cambria"/>
        </w:rPr>
      </w:pPr>
      <w:r>
        <w:rPr>
          <w:rFonts w:ascii="Cambria" w:hAnsi="Cambria"/>
        </w:rPr>
        <w:t>Myriam DEVOS, LP Jean Moulin - Roubaix</w:t>
      </w:r>
    </w:p>
    <w:p w:rsidR="00BE3C00" w:rsidRDefault="00BE3C00">
      <w:pPr>
        <w:rPr>
          <w:rFonts w:ascii="Cambria" w:hAnsi="Cambria"/>
        </w:rPr>
        <w:sectPr w:rsidR="00BE3C00" w:rsidSect="00B25AF6">
          <w:pgSz w:w="11906" w:h="16838"/>
          <w:pgMar w:top="993" w:right="1417" w:bottom="851" w:left="1417" w:header="708" w:footer="708" w:gutter="0"/>
          <w:cols w:space="708"/>
          <w:docGrid w:linePitch="360"/>
        </w:sectPr>
      </w:pPr>
    </w:p>
    <w:tbl>
      <w:tblPr>
        <w:tblStyle w:val="Listeclaire-Accent2"/>
        <w:tblW w:w="16019" w:type="dxa"/>
        <w:tblInd w:w="-743" w:type="dxa"/>
        <w:tblBorders>
          <w:insideH w:val="single" w:sz="8" w:space="0" w:color="C0504D" w:themeColor="accent2"/>
          <w:insideV w:val="single" w:sz="8" w:space="0" w:color="C0504D" w:themeColor="accent2"/>
        </w:tblBorders>
        <w:tblLook w:val="04A0" w:firstRow="1" w:lastRow="0" w:firstColumn="1" w:lastColumn="0" w:noHBand="0" w:noVBand="1"/>
      </w:tblPr>
      <w:tblGrid>
        <w:gridCol w:w="688"/>
        <w:gridCol w:w="1339"/>
        <w:gridCol w:w="3498"/>
        <w:gridCol w:w="3498"/>
        <w:gridCol w:w="3498"/>
        <w:gridCol w:w="3498"/>
      </w:tblGrid>
      <w:tr w:rsidR="00A4754C" w:rsidRPr="00585C99" w:rsidTr="00821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8" w:type="dxa"/>
            <w:shd w:val="clear" w:color="auto" w:fill="943634" w:themeFill="accent2" w:themeFillShade="BF"/>
          </w:tcPr>
          <w:p w:rsidR="00585C99" w:rsidRPr="00585C99" w:rsidRDefault="00585C99" w:rsidP="00B25AF6">
            <w:pPr>
              <w:jc w:val="center"/>
              <w:rPr>
                <w:rFonts w:asciiTheme="majorHAnsi" w:eastAsiaTheme="minorHAnsi" w:hAnsiTheme="majorHAnsi" w:cs="Arial"/>
                <w:sz w:val="28"/>
                <w:szCs w:val="28"/>
                <w:lang w:eastAsia="en-US"/>
              </w:rPr>
            </w:pPr>
          </w:p>
        </w:tc>
        <w:tc>
          <w:tcPr>
            <w:tcW w:w="1339" w:type="dxa"/>
            <w:shd w:val="clear" w:color="auto" w:fill="943634" w:themeFill="accent2" w:themeFillShade="BF"/>
          </w:tcPr>
          <w:p w:rsidR="00585C99" w:rsidRPr="00585C99"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b w:val="0"/>
                <w:bCs w:val="0"/>
                <w:sz w:val="28"/>
                <w:szCs w:val="28"/>
                <w:lang w:eastAsia="en-US"/>
              </w:rPr>
            </w:pPr>
          </w:p>
        </w:tc>
        <w:tc>
          <w:tcPr>
            <w:tcW w:w="3498" w:type="dxa"/>
            <w:shd w:val="clear" w:color="auto" w:fill="943634" w:themeFill="accent2" w:themeFillShade="BF"/>
          </w:tcPr>
          <w:p w:rsidR="00585C99" w:rsidRPr="00B25AF6"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sidRPr="00B25AF6">
              <w:rPr>
                <w:rFonts w:asciiTheme="majorHAnsi" w:eastAsiaTheme="minorHAnsi" w:hAnsiTheme="majorHAnsi" w:cs="Arial"/>
                <w:sz w:val="28"/>
                <w:szCs w:val="28"/>
                <w:lang w:eastAsia="en-US"/>
              </w:rPr>
              <w:t>Gestionnaire des achats 1</w:t>
            </w:r>
          </w:p>
        </w:tc>
        <w:tc>
          <w:tcPr>
            <w:tcW w:w="3498" w:type="dxa"/>
            <w:tcBorders>
              <w:right w:val="single" w:sz="8" w:space="0" w:color="76923C" w:themeColor="accent3" w:themeShade="BF"/>
            </w:tcBorders>
            <w:shd w:val="clear" w:color="auto" w:fill="943634" w:themeFill="accent2" w:themeFillShade="BF"/>
          </w:tcPr>
          <w:p w:rsidR="00585C99" w:rsidRPr="00B25AF6"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sidRPr="00B25AF6">
              <w:rPr>
                <w:rFonts w:asciiTheme="majorHAnsi" w:eastAsiaTheme="minorHAnsi" w:hAnsiTheme="majorHAnsi" w:cs="Arial"/>
                <w:sz w:val="28"/>
                <w:szCs w:val="28"/>
                <w:lang w:eastAsia="en-US"/>
              </w:rPr>
              <w:t>Gestionnaire des achats 2</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tcPr>
          <w:p w:rsidR="00585C99" w:rsidRPr="00B25AF6"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sidRPr="00B25AF6">
              <w:rPr>
                <w:rFonts w:asciiTheme="majorHAnsi" w:eastAsiaTheme="minorHAnsi" w:hAnsiTheme="majorHAnsi" w:cs="Arial"/>
                <w:sz w:val="28"/>
                <w:szCs w:val="28"/>
                <w:lang w:eastAsia="en-US"/>
              </w:rPr>
              <w:t>Gestionnaire des ventes 1</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tcPr>
          <w:p w:rsidR="00585C99" w:rsidRPr="00B25AF6"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sidRPr="00B25AF6">
              <w:rPr>
                <w:rFonts w:asciiTheme="majorHAnsi" w:eastAsiaTheme="minorHAnsi" w:hAnsiTheme="majorHAnsi" w:cs="Arial"/>
                <w:sz w:val="28"/>
                <w:szCs w:val="28"/>
                <w:lang w:eastAsia="en-US"/>
              </w:rPr>
              <w:t>Gestionnaire des ventes 2</w:t>
            </w:r>
          </w:p>
        </w:tc>
      </w:tr>
      <w:tr w:rsidR="00585C99" w:rsidRPr="00B25AF6" w:rsidTr="008213E7">
        <w:trPr>
          <w:cnfStyle w:val="000000100000" w:firstRow="0" w:lastRow="0" w:firstColumn="0" w:lastColumn="0" w:oddVBand="0" w:evenVBand="0" w:oddHBand="1" w:evenHBand="0" w:firstRowFirstColumn="0" w:firstRowLastColumn="0" w:lastRowFirstColumn="0" w:lastRowLastColumn="0"/>
          <w:cantSplit/>
          <w:trHeight w:val="2835"/>
        </w:trPr>
        <w:tc>
          <w:tcPr>
            <w:cnfStyle w:val="001000000000" w:firstRow="0" w:lastRow="0" w:firstColumn="1" w:lastColumn="0" w:oddVBand="0" w:evenVBand="0" w:oddHBand="0" w:evenHBand="0" w:firstRowFirstColumn="0" w:firstRowLastColumn="0" w:lastRowFirstColumn="0" w:lastRowLastColumn="0"/>
            <w:tcW w:w="688" w:type="dxa"/>
            <w:vMerge w:val="restart"/>
            <w:textDirection w:val="btLr"/>
            <w:vAlign w:val="center"/>
          </w:tcPr>
          <w:p w:rsidR="00585C99" w:rsidRPr="00585C99" w:rsidRDefault="00585C99" w:rsidP="00585C99">
            <w:pPr>
              <w:ind w:left="284" w:right="113"/>
              <w:contextualSpacing/>
              <w:jc w:val="center"/>
              <w:rPr>
                <w:rFonts w:asciiTheme="majorHAnsi" w:eastAsiaTheme="minorHAnsi" w:hAnsiTheme="majorHAnsi" w:cs="Arial"/>
                <w:sz w:val="28"/>
                <w:szCs w:val="28"/>
                <w:lang w:eastAsia="en-US"/>
              </w:rPr>
            </w:pPr>
            <w:r w:rsidRPr="00585C99">
              <w:rPr>
                <w:rFonts w:asciiTheme="majorHAnsi" w:eastAsiaTheme="minorHAnsi" w:hAnsiTheme="majorHAnsi" w:cs="Arial"/>
                <w:sz w:val="28"/>
                <w:szCs w:val="28"/>
                <w:lang w:eastAsia="en-US"/>
              </w:rPr>
              <w:t>Mission 1</w:t>
            </w:r>
          </w:p>
        </w:tc>
        <w:tc>
          <w:tcPr>
            <w:tcW w:w="1339" w:type="dxa"/>
            <w:textDirection w:val="btLr"/>
            <w:vAlign w:val="center"/>
          </w:tcPr>
          <w:p w:rsidR="00585C99" w:rsidRPr="00B25AF6" w:rsidRDefault="00585C99" w:rsidP="00585C99">
            <w:pPr>
              <w:ind w:left="284" w:right="113"/>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Activités</w:t>
            </w:r>
          </w:p>
        </w:tc>
        <w:tc>
          <w:tcPr>
            <w:tcW w:w="3498" w:type="dxa"/>
          </w:tcPr>
          <w:p w:rsidR="00381413" w:rsidRPr="008213E7" w:rsidRDefault="00381413" w:rsidP="00381413">
            <w:pPr>
              <w:pStyle w:val="Paragraphedeliste"/>
              <w:numPr>
                <w:ilvl w:val="0"/>
                <w:numId w:val="8"/>
              </w:numPr>
              <w:ind w:left="486" w:hanging="425"/>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Consultez les consignes sur le round mail. Recherchez de nouveaux fournisseurs sur Internet en suivant les consignes de Monsieur DELORME.</w:t>
            </w:r>
          </w:p>
          <w:p w:rsidR="00381413" w:rsidRPr="008213E7" w:rsidRDefault="00381413" w:rsidP="00381413">
            <w:pPr>
              <w:pStyle w:val="Paragraphedeliste"/>
              <w:ind w:left="70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381413" w:rsidP="00381413">
            <w:pPr>
              <w:pStyle w:val="Paragraphedeliste"/>
              <w:numPr>
                <w:ilvl w:val="0"/>
                <w:numId w:val="8"/>
              </w:numPr>
              <w:ind w:left="486" w:hanging="425"/>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sz w:val="22"/>
                <w:szCs w:val="22"/>
                <w:lang w:eastAsia="en-US"/>
              </w:rPr>
            </w:pPr>
            <w:r w:rsidRPr="008213E7">
              <w:rPr>
                <w:rFonts w:asciiTheme="majorHAnsi" w:hAnsiTheme="majorHAnsi" w:cs="Arial"/>
                <w:sz w:val="22"/>
                <w:szCs w:val="22"/>
              </w:rPr>
              <w:t xml:space="preserve">Établissez la lettre d’appel d’offres à envoyer aux fournisseurs trouvés sur Internet </w:t>
            </w:r>
          </w:p>
        </w:tc>
        <w:tc>
          <w:tcPr>
            <w:tcW w:w="3498" w:type="dxa"/>
            <w:tcBorders>
              <w:right w:val="single" w:sz="8" w:space="0" w:color="76923C" w:themeColor="accent3" w:themeShade="BF"/>
            </w:tcBorders>
          </w:tcPr>
          <w:p w:rsidR="00381413" w:rsidRPr="008213E7" w:rsidRDefault="00381413" w:rsidP="00381413">
            <w:pPr>
              <w:pStyle w:val="Paragraphedeliste"/>
              <w:numPr>
                <w:ilvl w:val="0"/>
                <w:numId w:val="8"/>
              </w:numPr>
              <w:ind w:left="444"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Contrôlez la réception de la commande de bois au fournisseur MB BOIS : vérifiez le bon de commande avec le bon de livraison. Vous disposez d’un accès au module ACHATS d’Open ERP pour retrouver le bon de commande</w:t>
            </w:r>
          </w:p>
          <w:p w:rsidR="00381413" w:rsidRPr="008213E7" w:rsidRDefault="00381413" w:rsidP="00381413">
            <w:pPr>
              <w:pStyle w:val="Paragraphedeliste"/>
              <w:ind w:left="701"/>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381413" w:rsidP="00381413">
            <w:pPr>
              <w:pStyle w:val="Paragraphedeliste"/>
              <w:numPr>
                <w:ilvl w:val="0"/>
                <w:numId w:val="8"/>
              </w:numPr>
              <w:ind w:left="444" w:hanging="283"/>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Établissez le mail à envoyer à votre tuteur, Thomas DELORME, pour lui indiquer les anomalies relevées lors du contrôle de la livraison. Vous utiliserez le round Mail</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Pr="008213E7" w:rsidRDefault="00381413" w:rsidP="00381413">
            <w:pPr>
              <w:pStyle w:val="Paragraphedeliste"/>
              <w:numPr>
                <w:ilvl w:val="0"/>
                <w:numId w:val="8"/>
              </w:numPr>
              <w:ind w:left="402" w:hanging="601"/>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À partir des réponses à notre sondage auprès de nos meilleurs clients, concevez le tableau présentant la synthèse de ces réponses sur la commercialisation des nouveaux produits</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381413" w:rsidRPr="008213E7" w:rsidRDefault="00381413" w:rsidP="00381413">
            <w:pPr>
              <w:pStyle w:val="Paragraphedeliste"/>
              <w:numPr>
                <w:ilvl w:val="0"/>
                <w:numId w:val="8"/>
              </w:numPr>
              <w:ind w:left="360"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Terminez le tableau de suivi des ventes des produits fabriqués en 2012. Vous disposez du fichier « la récré.xlsx » dans l’espace collaboratif Google Documents (Dossier : La Récré, fichier : la récré.xlsx) et de consignes laissées par Mme JOUAN sur </w:t>
            </w:r>
            <w:r w:rsidRPr="008213E7">
              <w:rPr>
                <w:rFonts w:asciiTheme="majorHAnsi" w:hAnsiTheme="majorHAnsi" w:cs="Arial"/>
                <w:sz w:val="22"/>
                <w:szCs w:val="22"/>
                <w:u w:val="single"/>
              </w:rPr>
              <w:t>votre boite mail</w:t>
            </w:r>
          </w:p>
          <w:p w:rsidR="00381413" w:rsidRPr="008213E7" w:rsidRDefault="00381413" w:rsidP="00381413">
            <w:pPr>
              <w:pStyle w:val="Paragraphedeliste"/>
              <w:ind w:left="70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381413" w:rsidP="003A4428">
            <w:pPr>
              <w:pStyle w:val="Paragraphedeliste"/>
              <w:numPr>
                <w:ilvl w:val="0"/>
                <w:numId w:val="8"/>
              </w:numPr>
              <w:ind w:left="360"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À partir de votre tableau « la récré.xlsx » mis à jour, réalisez le graphique permettant de présenter la répartition des ventes par article. Vous disposez des consignes laissées par Mme JOUAN </w:t>
            </w:r>
            <w:r w:rsidRPr="008213E7">
              <w:rPr>
                <w:rFonts w:asciiTheme="majorHAnsi" w:hAnsiTheme="majorHAnsi" w:cs="Arial"/>
                <w:sz w:val="22"/>
                <w:szCs w:val="22"/>
                <w:u w:val="single"/>
              </w:rPr>
              <w:t>sur votre boite mail</w:t>
            </w:r>
            <w:r w:rsidRPr="008213E7">
              <w:rPr>
                <w:rFonts w:asciiTheme="majorHAnsi" w:hAnsiTheme="majorHAnsi" w:cs="Arial"/>
                <w:sz w:val="22"/>
                <w:szCs w:val="22"/>
              </w:rPr>
              <w:t xml:space="preserve"> et d’une fiche ressource disponible sur l’espace collaboratif Google Documents (Dossier : La Récré, fichier : fiche ressources)</w:t>
            </w:r>
          </w:p>
        </w:tc>
      </w:tr>
      <w:tr w:rsidR="00A4754C" w:rsidRPr="00B25AF6" w:rsidTr="008213E7">
        <w:trPr>
          <w:cantSplit/>
          <w:trHeight w:val="748"/>
        </w:trPr>
        <w:tc>
          <w:tcPr>
            <w:cnfStyle w:val="001000000000" w:firstRow="0" w:lastRow="0" w:firstColumn="1" w:lastColumn="0" w:oddVBand="0" w:evenVBand="0" w:oddHBand="0" w:evenHBand="0" w:firstRowFirstColumn="0" w:firstRowLastColumn="0" w:lastRowFirstColumn="0" w:lastRowLastColumn="0"/>
            <w:tcW w:w="688" w:type="dxa"/>
            <w:vMerge/>
          </w:tcPr>
          <w:p w:rsidR="00585C99" w:rsidRPr="00B25AF6" w:rsidRDefault="00585C99" w:rsidP="00585C99">
            <w:pPr>
              <w:ind w:left="284"/>
              <w:contextualSpacing/>
              <w:rPr>
                <w:rFonts w:asciiTheme="majorHAnsi" w:eastAsiaTheme="minorHAnsi" w:hAnsiTheme="majorHAnsi" w:cs="Arial"/>
                <w:b w:val="0"/>
                <w:lang w:eastAsia="en-US"/>
              </w:rPr>
            </w:pPr>
          </w:p>
        </w:tc>
        <w:tc>
          <w:tcPr>
            <w:tcW w:w="1339" w:type="dxa"/>
            <w:vAlign w:val="center"/>
          </w:tcPr>
          <w:p w:rsidR="00585C99" w:rsidRPr="00585C99" w:rsidRDefault="00585C99" w:rsidP="00BE3C00">
            <w:pPr>
              <w:ind w:left="284"/>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sidRPr="00585C99">
              <w:rPr>
                <w:rFonts w:asciiTheme="majorHAnsi" w:eastAsiaTheme="minorHAnsi" w:hAnsiTheme="majorHAnsi" w:cs="Arial"/>
                <w:bCs/>
                <w:lang w:eastAsia="en-US"/>
              </w:rPr>
              <w:t>Doc et annexes</w:t>
            </w:r>
          </w:p>
        </w:tc>
        <w:tc>
          <w:tcPr>
            <w:tcW w:w="3498" w:type="dxa"/>
            <w:vAlign w:val="center"/>
          </w:tcPr>
          <w:p w:rsidR="00585C99" w:rsidRPr="008213E7" w:rsidRDefault="00381413" w:rsidP="00381413">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document GA1.1</w:t>
            </w:r>
          </w:p>
        </w:tc>
        <w:tc>
          <w:tcPr>
            <w:tcW w:w="3498" w:type="dxa"/>
            <w:tcBorders>
              <w:right w:val="single" w:sz="8" w:space="0" w:color="76923C" w:themeColor="accent3" w:themeShade="BF"/>
            </w:tcBorders>
            <w:vAlign w:val="center"/>
          </w:tcPr>
          <w:p w:rsidR="00585C99" w:rsidRPr="008213E7" w:rsidRDefault="00381413" w:rsidP="00381413">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GA2.1</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8213E7" w:rsidRDefault="00381413" w:rsidP="00381413">
            <w:pPr>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GV1.1</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B25AF6" w:rsidRDefault="00585C99" w:rsidP="00381413">
            <w:pPr>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p>
        </w:tc>
      </w:tr>
      <w:tr w:rsidR="00585C99" w:rsidRPr="00B25AF6" w:rsidTr="008213E7">
        <w:trPr>
          <w:cnfStyle w:val="000000100000" w:firstRow="0" w:lastRow="0" w:firstColumn="0" w:lastColumn="0" w:oddVBand="0" w:evenVBand="0" w:oddHBand="1" w:evenHBand="0" w:firstRowFirstColumn="0" w:firstRowLastColumn="0" w:lastRowFirstColumn="0" w:lastRowLastColumn="0"/>
          <w:trHeight w:val="2526"/>
        </w:trPr>
        <w:tc>
          <w:tcPr>
            <w:cnfStyle w:val="001000000000" w:firstRow="0" w:lastRow="0" w:firstColumn="1" w:lastColumn="0" w:oddVBand="0" w:evenVBand="0" w:oddHBand="0" w:evenHBand="0" w:firstRowFirstColumn="0" w:firstRowLastColumn="0" w:lastRowFirstColumn="0" w:lastRowLastColumn="0"/>
            <w:tcW w:w="688" w:type="dxa"/>
            <w:vMerge w:val="restart"/>
            <w:textDirection w:val="btLr"/>
            <w:vAlign w:val="center"/>
          </w:tcPr>
          <w:p w:rsidR="00585C99" w:rsidRPr="00585C99" w:rsidRDefault="00585C99" w:rsidP="00585C99">
            <w:pPr>
              <w:ind w:left="284" w:right="113"/>
              <w:contextualSpacing/>
              <w:jc w:val="center"/>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lastRenderedPageBreak/>
              <w:t>Mission 2</w:t>
            </w:r>
          </w:p>
        </w:tc>
        <w:tc>
          <w:tcPr>
            <w:tcW w:w="1339" w:type="dxa"/>
            <w:textDirection w:val="btLr"/>
            <w:vAlign w:val="center"/>
          </w:tcPr>
          <w:p w:rsidR="00585C99" w:rsidRPr="00B25AF6" w:rsidRDefault="00585C99" w:rsidP="00585C99">
            <w:pPr>
              <w:ind w:left="284" w:right="113"/>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Activités</w:t>
            </w:r>
          </w:p>
        </w:tc>
        <w:tc>
          <w:tcPr>
            <w:tcW w:w="3498" w:type="dxa"/>
          </w:tcPr>
          <w:p w:rsidR="00585C99" w:rsidRPr="008213E7" w:rsidRDefault="00381413" w:rsidP="00A4754C">
            <w:pPr>
              <w:pStyle w:val="Paragraphedeliste"/>
              <w:ind w:left="203" w:firstLine="40"/>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sz w:val="22"/>
                <w:szCs w:val="22"/>
                <w:lang w:eastAsia="en-US"/>
              </w:rPr>
            </w:pPr>
            <w:r w:rsidRPr="008213E7">
              <w:rPr>
                <w:rFonts w:asciiTheme="majorHAnsi" w:hAnsiTheme="majorHAnsi" w:cs="Arial"/>
                <w:sz w:val="22"/>
                <w:szCs w:val="22"/>
              </w:rPr>
              <w:t xml:space="preserve">Procédez au dépouillement des offres reçues des fournisseurs. Vous disposez pour cela du fichier « tableau de dépouillement.xlsx » disponible sur l’espace collaboratif Google Documents (Dossier : La Récré, fichier : tableau de dépouillement.xlsx) et des consignes de travail </w:t>
            </w:r>
          </w:p>
        </w:tc>
        <w:tc>
          <w:tcPr>
            <w:tcW w:w="3498" w:type="dxa"/>
            <w:tcBorders>
              <w:right w:val="single" w:sz="8" w:space="0" w:color="76923C" w:themeColor="accent3" w:themeShade="BF"/>
            </w:tcBorders>
          </w:tcPr>
          <w:p w:rsidR="00A4754C" w:rsidRPr="008213E7" w:rsidRDefault="00A4754C" w:rsidP="00A4754C">
            <w:pPr>
              <w:pStyle w:val="Paragraphedeliste"/>
              <w:numPr>
                <w:ilvl w:val="0"/>
                <w:numId w:val="8"/>
              </w:numPr>
              <w:ind w:left="444"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Mettez à jour le planigramme des commandes disponible sur l’espace collaboratif Google Documents (Dossier : La Récré, fichier : planigramme.xlsx)</w:t>
            </w:r>
          </w:p>
          <w:p w:rsidR="00A4754C" w:rsidRPr="008213E7" w:rsidRDefault="00A4754C" w:rsidP="00A4754C">
            <w:pPr>
              <w:pStyle w:val="Paragraphedeliste"/>
              <w:ind w:left="70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A4754C" w:rsidRPr="008213E7" w:rsidRDefault="00A4754C" w:rsidP="00A4754C">
            <w:pPr>
              <w:pStyle w:val="Paragraphedeliste"/>
              <w:numPr>
                <w:ilvl w:val="0"/>
                <w:numId w:val="8"/>
              </w:numPr>
              <w:ind w:left="444"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Contrôlez la facture reçue du fournisseur MB BOIS </w:t>
            </w:r>
          </w:p>
          <w:p w:rsidR="00585C99" w:rsidRPr="008213E7" w:rsidRDefault="00A4754C" w:rsidP="00A4754C">
            <w:pPr>
              <w:pStyle w:val="Paragraphedeliste"/>
              <w:numPr>
                <w:ilvl w:val="0"/>
                <w:numId w:val="8"/>
              </w:numPr>
              <w:ind w:left="444" w:hanging="283"/>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 xml:space="preserve">Complétez le tableau des anomalies </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Pr="008213E7" w:rsidRDefault="00A4754C" w:rsidP="00A4754C">
            <w:pPr>
              <w:ind w:left="119"/>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 xml:space="preserve">À partir des consignes de Marie JOUAN, élaborez le document publicitaire qui sera envoyé à nos clients. </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A4754C" w:rsidRPr="008213E7" w:rsidRDefault="00A4754C" w:rsidP="00A4754C">
            <w:pPr>
              <w:pStyle w:val="Paragraphedeliste"/>
              <w:numPr>
                <w:ilvl w:val="0"/>
                <w:numId w:val="8"/>
              </w:numPr>
              <w:ind w:left="360" w:hanging="283"/>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Transformez les commandes du 22 février en bon de livraison.</w:t>
            </w:r>
          </w:p>
          <w:p w:rsidR="00A4754C" w:rsidRPr="008213E7" w:rsidRDefault="00A4754C" w:rsidP="00A4754C">
            <w:pPr>
              <w:pStyle w:val="Paragraphedeliste"/>
              <w:ind w:left="1061"/>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A4754C" w:rsidP="00A4754C">
            <w:pPr>
              <w:pStyle w:val="Paragraphedeliste"/>
              <w:numPr>
                <w:ilvl w:val="0"/>
                <w:numId w:val="8"/>
              </w:numPr>
              <w:ind w:left="360" w:hanging="283"/>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Imprimez les bons de livraison en 2 exemplaires</w:t>
            </w:r>
          </w:p>
        </w:tc>
      </w:tr>
      <w:tr w:rsidR="00A4754C" w:rsidRPr="00B25AF6" w:rsidTr="008213E7">
        <w:trPr>
          <w:trHeight w:val="683"/>
        </w:trPr>
        <w:tc>
          <w:tcPr>
            <w:cnfStyle w:val="001000000000" w:firstRow="0" w:lastRow="0" w:firstColumn="1" w:lastColumn="0" w:oddVBand="0" w:evenVBand="0" w:oddHBand="0" w:evenHBand="0" w:firstRowFirstColumn="0" w:firstRowLastColumn="0" w:lastRowFirstColumn="0" w:lastRowLastColumn="0"/>
            <w:tcW w:w="688" w:type="dxa"/>
            <w:vMerge/>
            <w:vAlign w:val="center"/>
          </w:tcPr>
          <w:p w:rsidR="00585C99" w:rsidRPr="00B25AF6" w:rsidRDefault="00585C99" w:rsidP="00585C99">
            <w:pPr>
              <w:ind w:left="284" w:right="113"/>
              <w:contextualSpacing/>
              <w:jc w:val="center"/>
              <w:rPr>
                <w:rFonts w:asciiTheme="majorHAnsi" w:eastAsiaTheme="minorHAnsi" w:hAnsiTheme="majorHAnsi" w:cs="Arial"/>
                <w:b w:val="0"/>
                <w:lang w:eastAsia="en-US"/>
              </w:rPr>
            </w:pPr>
          </w:p>
        </w:tc>
        <w:tc>
          <w:tcPr>
            <w:tcW w:w="1339" w:type="dxa"/>
            <w:vAlign w:val="center"/>
          </w:tcPr>
          <w:p w:rsidR="00585C99" w:rsidRPr="00B25AF6" w:rsidRDefault="00585C99" w:rsidP="00BE3C00">
            <w:pPr>
              <w:ind w:left="284"/>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sidRPr="00585C99">
              <w:rPr>
                <w:rFonts w:asciiTheme="majorHAnsi" w:eastAsiaTheme="minorHAnsi" w:hAnsiTheme="majorHAnsi" w:cs="Arial"/>
                <w:bCs/>
                <w:lang w:eastAsia="en-US"/>
              </w:rPr>
              <w:t>Doc et annexes</w:t>
            </w:r>
          </w:p>
        </w:tc>
        <w:tc>
          <w:tcPr>
            <w:tcW w:w="3498" w:type="dxa"/>
            <w:vAlign w:val="center"/>
          </w:tcPr>
          <w:p w:rsidR="00585C99" w:rsidRPr="008213E7" w:rsidRDefault="00381413" w:rsidP="00A4754C">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document GA1.2</w:t>
            </w:r>
          </w:p>
          <w:p w:rsidR="00A4754C" w:rsidRPr="008213E7" w:rsidRDefault="00A4754C" w:rsidP="00A4754C">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sz w:val="22"/>
                <w:szCs w:val="22"/>
                <w:lang w:eastAsia="en-US"/>
              </w:rPr>
            </w:pPr>
            <w:r w:rsidRPr="008213E7">
              <w:rPr>
                <w:rFonts w:asciiTheme="majorHAnsi" w:hAnsiTheme="majorHAnsi" w:cs="Arial"/>
                <w:sz w:val="22"/>
                <w:szCs w:val="22"/>
              </w:rPr>
              <w:t>document GA1.3</w:t>
            </w:r>
          </w:p>
        </w:tc>
        <w:tc>
          <w:tcPr>
            <w:tcW w:w="3498" w:type="dxa"/>
            <w:tcBorders>
              <w:right w:val="single" w:sz="8" w:space="0" w:color="76923C" w:themeColor="accent3" w:themeShade="BF"/>
            </w:tcBorders>
            <w:vAlign w:val="center"/>
          </w:tcPr>
          <w:p w:rsidR="00A4754C" w:rsidRPr="008213E7" w:rsidRDefault="00A4754C" w:rsidP="00A4754C">
            <w:pPr>
              <w:pStyle w:val="Paragraphedeliste"/>
              <w:ind w:left="444"/>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document GA2.2</w:t>
            </w:r>
          </w:p>
          <w:p w:rsidR="00585C99" w:rsidRPr="008213E7" w:rsidRDefault="00A4754C" w:rsidP="00A4754C">
            <w:pPr>
              <w:ind w:left="44"/>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Annexe 1</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8213E7" w:rsidRDefault="00A4754C" w:rsidP="00A4754C">
            <w:pPr>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GV1.2</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8213E7" w:rsidRDefault="00585C99" w:rsidP="00A4754C">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p>
        </w:tc>
      </w:tr>
      <w:tr w:rsidR="00585C99" w:rsidRPr="00B25AF6" w:rsidTr="008213E7">
        <w:trPr>
          <w:cnfStyle w:val="000000100000" w:firstRow="0" w:lastRow="0" w:firstColumn="0" w:lastColumn="0" w:oddVBand="0" w:evenVBand="0" w:oddHBand="1" w:evenHBand="0" w:firstRowFirstColumn="0" w:firstRowLastColumn="0" w:lastRowFirstColumn="0" w:lastRowLastColumn="0"/>
          <w:trHeight w:val="2835"/>
        </w:trPr>
        <w:tc>
          <w:tcPr>
            <w:cnfStyle w:val="001000000000" w:firstRow="0" w:lastRow="0" w:firstColumn="1" w:lastColumn="0" w:oddVBand="0" w:evenVBand="0" w:oddHBand="0" w:evenHBand="0" w:firstRowFirstColumn="0" w:firstRowLastColumn="0" w:lastRowFirstColumn="0" w:lastRowLastColumn="0"/>
            <w:tcW w:w="688" w:type="dxa"/>
            <w:vMerge w:val="restart"/>
            <w:textDirection w:val="btLr"/>
            <w:vAlign w:val="center"/>
          </w:tcPr>
          <w:p w:rsidR="00585C99" w:rsidRPr="00585C99" w:rsidRDefault="00585C99" w:rsidP="00585C99">
            <w:pPr>
              <w:ind w:left="284" w:right="113"/>
              <w:contextualSpacing/>
              <w:jc w:val="center"/>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t>Mission 3</w:t>
            </w:r>
          </w:p>
        </w:tc>
        <w:tc>
          <w:tcPr>
            <w:tcW w:w="1339" w:type="dxa"/>
            <w:textDirection w:val="btLr"/>
            <w:vAlign w:val="center"/>
          </w:tcPr>
          <w:p w:rsidR="00585C99" w:rsidRPr="00B25AF6" w:rsidRDefault="00585C99" w:rsidP="00585C99">
            <w:pPr>
              <w:ind w:left="284" w:right="113"/>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Activités</w:t>
            </w:r>
          </w:p>
        </w:tc>
        <w:tc>
          <w:tcPr>
            <w:tcW w:w="3498" w:type="dxa"/>
          </w:tcPr>
          <w:p w:rsidR="00A4754C" w:rsidRPr="008213E7" w:rsidRDefault="00A4754C" w:rsidP="00A4754C">
            <w:pPr>
              <w:pStyle w:val="Paragraphedeliste"/>
              <w:numPr>
                <w:ilvl w:val="0"/>
                <w:numId w:val="8"/>
              </w:numPr>
              <w:ind w:left="345" w:hanging="254"/>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À partir de votre dépouillement, mettez à jour les fichiers articles et fournisseurs. Vous disposez d’un accès au module ACHATS d’Open ERP, d’une procédure de traitement des achats </w:t>
            </w:r>
          </w:p>
          <w:p w:rsidR="00A4754C" w:rsidRPr="008213E7" w:rsidRDefault="00A4754C" w:rsidP="00A4754C">
            <w:pPr>
              <w:pStyle w:val="Paragraphedeliste"/>
              <w:ind w:left="345" w:hanging="254"/>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A4754C" w:rsidP="00A4754C">
            <w:pPr>
              <w:pStyle w:val="Paragraphedeliste"/>
              <w:numPr>
                <w:ilvl w:val="0"/>
                <w:numId w:val="8"/>
              </w:numPr>
              <w:ind w:left="345" w:hanging="254"/>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Passez commande au fournisseur choisi lors du dépouillement des offres. Vous disposez d’un accès au module ACHATS d’Open ERP et du fichier «Tableau de dépouillement.xlsx » disponible sur l’espace collaboratif Google Documents (Dossier : La Récré, fichier : Tableau de dépouillement.xlsx)</w:t>
            </w:r>
          </w:p>
        </w:tc>
        <w:tc>
          <w:tcPr>
            <w:tcW w:w="3498" w:type="dxa"/>
            <w:tcBorders>
              <w:right w:val="single" w:sz="8" w:space="0" w:color="76923C" w:themeColor="accent3" w:themeShade="BF"/>
            </w:tcBorders>
          </w:tcPr>
          <w:p w:rsidR="00A4754C" w:rsidRPr="008213E7" w:rsidRDefault="00A4754C" w:rsidP="00A4754C">
            <w:pPr>
              <w:pStyle w:val="Paragraphedeliste"/>
              <w:numPr>
                <w:ilvl w:val="0"/>
                <w:numId w:val="8"/>
              </w:numPr>
              <w:ind w:left="303" w:hanging="142"/>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7030A0"/>
                <w:sz w:val="22"/>
                <w:szCs w:val="22"/>
              </w:rPr>
            </w:pPr>
            <w:r w:rsidRPr="008213E7">
              <w:rPr>
                <w:rFonts w:asciiTheme="majorHAnsi" w:hAnsiTheme="majorHAnsi" w:cs="Arial"/>
                <w:sz w:val="22"/>
                <w:szCs w:val="22"/>
              </w:rPr>
              <w:t>Établissez le mail à envoyer à votre tuteur, Thomas DELORME, pour lui indiquer les problèmes rencontrés lors du contrôle de la facture. Vous utiliserez le round Mail</w:t>
            </w:r>
          </w:p>
          <w:p w:rsidR="00A4754C" w:rsidRPr="008213E7" w:rsidRDefault="00A4754C" w:rsidP="00A4754C">
            <w:pPr>
              <w:pStyle w:val="Paragraphedeliste"/>
              <w:ind w:left="685"/>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7030A0"/>
                <w:sz w:val="22"/>
                <w:szCs w:val="22"/>
              </w:rPr>
            </w:pPr>
          </w:p>
          <w:p w:rsidR="00A4754C" w:rsidRPr="008213E7" w:rsidRDefault="00A4754C" w:rsidP="00A4754C">
            <w:pPr>
              <w:pStyle w:val="Paragraphedeliste"/>
              <w:numPr>
                <w:ilvl w:val="0"/>
                <w:numId w:val="8"/>
              </w:numPr>
              <w:ind w:left="303" w:hanging="142"/>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Mettez à jour le planigramme des commandes disponible sur l’espace collaboratif Google Documents (Dossier : La Récré, fichier : planigramme.xlsx)</w:t>
            </w:r>
          </w:p>
          <w:p w:rsidR="00A4754C" w:rsidRPr="008213E7" w:rsidRDefault="00A4754C" w:rsidP="00A4754C">
            <w:pPr>
              <w:pStyle w:val="Paragraphedeliste"/>
              <w:ind w:left="685"/>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color w:val="7030A0"/>
                <w:sz w:val="22"/>
                <w:szCs w:val="22"/>
              </w:rPr>
            </w:pPr>
          </w:p>
          <w:p w:rsidR="00585C99" w:rsidRPr="008213E7" w:rsidRDefault="00A4754C" w:rsidP="00A4754C">
            <w:pPr>
              <w:pStyle w:val="Paragraphedeliste"/>
              <w:numPr>
                <w:ilvl w:val="0"/>
                <w:numId w:val="8"/>
              </w:numPr>
              <w:ind w:left="303" w:hanging="142"/>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Procédez au règlement par chèque à partir du récapitulatif des factures arrivées à échéance. Vous avez à votre disposition le chéquier de la société</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A4754C" w:rsidRPr="008213E7" w:rsidRDefault="00A4754C" w:rsidP="00A4754C">
            <w:pPr>
              <w:pStyle w:val="Paragraphedeliste"/>
              <w:numPr>
                <w:ilvl w:val="0"/>
                <w:numId w:val="8"/>
              </w:numPr>
              <w:ind w:left="402"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Établissez les devis demandés par les entreprises LE BONHOMME DE BOIS et JOUJOUX CAILLOUX. Vous disposez d’un accès au module VENTES d’Open ERP, du mail reçu de l’entreprise LE BONHOMME EN BOIS et de la télécopie reçu du client JOUJOUX CAILLOUX </w:t>
            </w:r>
          </w:p>
          <w:p w:rsidR="00A4754C" w:rsidRPr="008213E7" w:rsidRDefault="00A4754C" w:rsidP="00A4754C">
            <w:pPr>
              <w:pStyle w:val="Paragraphedeliste"/>
              <w:ind w:left="685"/>
              <w:jc w:val="both"/>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A4754C" w:rsidP="00A4754C">
            <w:pPr>
              <w:pStyle w:val="Paragraphedeliste"/>
              <w:numPr>
                <w:ilvl w:val="0"/>
                <w:numId w:val="8"/>
              </w:numPr>
              <w:ind w:left="402" w:hanging="283"/>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Mettez à jour le fichier clients.</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A4754C" w:rsidRPr="008213E7" w:rsidRDefault="00A4754C" w:rsidP="00A4754C">
            <w:pPr>
              <w:pStyle w:val="Paragraphedeliste"/>
              <w:numPr>
                <w:ilvl w:val="0"/>
                <w:numId w:val="8"/>
              </w:numPr>
              <w:ind w:left="360" w:hanging="283"/>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 xml:space="preserve">Préparez un courrier d’excuse suite à l’appel téléphonique d’un client mécontent </w:t>
            </w:r>
          </w:p>
          <w:p w:rsidR="00A4754C" w:rsidRPr="008213E7" w:rsidRDefault="00A4754C" w:rsidP="00A4754C">
            <w:pPr>
              <w:pStyle w:val="Paragraphedeliste"/>
              <w:ind w:left="685"/>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2"/>
                <w:szCs w:val="22"/>
              </w:rPr>
            </w:pPr>
          </w:p>
          <w:p w:rsidR="00585C99" w:rsidRPr="008213E7" w:rsidRDefault="00A4754C" w:rsidP="00A4754C">
            <w:pPr>
              <w:pStyle w:val="Paragraphedeliste"/>
              <w:numPr>
                <w:ilvl w:val="0"/>
                <w:numId w:val="8"/>
              </w:numPr>
              <w:ind w:left="360" w:hanging="283"/>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Transmettez la copie de votre courrier à Marie JOUAN par le biais de round mail</w:t>
            </w:r>
          </w:p>
        </w:tc>
      </w:tr>
      <w:tr w:rsidR="00585C99" w:rsidRPr="00BE3C00" w:rsidTr="008213E7">
        <w:trPr>
          <w:trHeight w:val="942"/>
        </w:trPr>
        <w:tc>
          <w:tcPr>
            <w:cnfStyle w:val="001000000000" w:firstRow="0" w:lastRow="0" w:firstColumn="1" w:lastColumn="0" w:oddVBand="0" w:evenVBand="0" w:oddHBand="0" w:evenHBand="0" w:firstRowFirstColumn="0" w:firstRowLastColumn="0" w:lastRowFirstColumn="0" w:lastRowLastColumn="0"/>
            <w:tcW w:w="688" w:type="dxa"/>
            <w:vMerge/>
          </w:tcPr>
          <w:p w:rsidR="00585C99" w:rsidRPr="00BE3C00" w:rsidRDefault="00585C99" w:rsidP="00585C99">
            <w:pPr>
              <w:ind w:left="284" w:right="113"/>
              <w:contextualSpacing/>
              <w:rPr>
                <w:rFonts w:asciiTheme="majorHAnsi" w:eastAsiaTheme="minorHAnsi" w:hAnsiTheme="majorHAnsi" w:cs="Arial"/>
                <w:b w:val="0"/>
                <w:lang w:eastAsia="en-US"/>
              </w:rPr>
            </w:pPr>
          </w:p>
        </w:tc>
        <w:tc>
          <w:tcPr>
            <w:tcW w:w="1339" w:type="dxa"/>
            <w:vAlign w:val="center"/>
          </w:tcPr>
          <w:p w:rsidR="00585C99" w:rsidRPr="00BE3C00" w:rsidRDefault="00585C99" w:rsidP="00BE3C00">
            <w:pPr>
              <w:ind w:left="284"/>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sidRPr="00BE3C00">
              <w:rPr>
                <w:rFonts w:asciiTheme="majorHAnsi" w:eastAsiaTheme="minorHAnsi" w:hAnsiTheme="majorHAnsi" w:cs="Arial"/>
                <w:bCs/>
                <w:lang w:eastAsia="en-US"/>
              </w:rPr>
              <w:t>Doc et annexes</w:t>
            </w:r>
          </w:p>
        </w:tc>
        <w:tc>
          <w:tcPr>
            <w:tcW w:w="3498" w:type="dxa"/>
            <w:vAlign w:val="center"/>
          </w:tcPr>
          <w:p w:rsidR="00585C99" w:rsidRPr="008213E7" w:rsidRDefault="00A4754C" w:rsidP="00A4754C">
            <w:pPr>
              <w:pStyle w:val="Paragraphedeliste"/>
              <w:ind w:left="34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document GA1.4</w:t>
            </w:r>
          </w:p>
        </w:tc>
        <w:tc>
          <w:tcPr>
            <w:tcW w:w="3498" w:type="dxa"/>
            <w:tcBorders>
              <w:right w:val="single" w:sz="8" w:space="0" w:color="76923C" w:themeColor="accent3" w:themeShade="BF"/>
            </w:tcBorders>
            <w:vAlign w:val="center"/>
          </w:tcPr>
          <w:p w:rsidR="00585C99" w:rsidRPr="008213E7" w:rsidRDefault="00A4754C" w:rsidP="00A4754C">
            <w:pPr>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GA2.3</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8213E7" w:rsidRDefault="00A4754C" w:rsidP="00A4754C">
            <w:pPr>
              <w:ind w:left="51"/>
              <w:contextualSpacing/>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2"/>
                <w:szCs w:val="22"/>
              </w:rPr>
            </w:pPr>
            <w:r w:rsidRPr="008213E7">
              <w:rPr>
                <w:rFonts w:asciiTheme="majorHAnsi" w:hAnsiTheme="majorHAnsi" w:cs="Arial"/>
                <w:sz w:val="22"/>
                <w:szCs w:val="22"/>
              </w:rPr>
              <w:t>document GV1.3</w:t>
            </w:r>
          </w:p>
          <w:p w:rsidR="00A4754C" w:rsidRPr="008213E7" w:rsidRDefault="00A4754C" w:rsidP="00A4754C">
            <w:pPr>
              <w:ind w:left="51"/>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GV1.4</w:t>
            </w:r>
          </w:p>
        </w:tc>
        <w:tc>
          <w:tcPr>
            <w:tcW w:w="3498"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vAlign w:val="center"/>
          </w:tcPr>
          <w:p w:rsidR="00585C99" w:rsidRPr="008213E7" w:rsidRDefault="00A4754C" w:rsidP="00A4754C">
            <w:pPr>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sz w:val="22"/>
                <w:szCs w:val="22"/>
                <w:lang w:eastAsia="en-US"/>
              </w:rPr>
            </w:pPr>
            <w:r w:rsidRPr="008213E7">
              <w:rPr>
                <w:rFonts w:asciiTheme="majorHAnsi" w:hAnsiTheme="majorHAnsi" w:cs="Arial"/>
                <w:sz w:val="22"/>
                <w:szCs w:val="22"/>
              </w:rPr>
              <w:t>document GV2.2</w:t>
            </w:r>
          </w:p>
        </w:tc>
      </w:tr>
    </w:tbl>
    <w:p w:rsidR="00B25AF6" w:rsidRDefault="00B25AF6" w:rsidP="00BE3C00">
      <w:pPr>
        <w:rPr>
          <w:rFonts w:ascii="Cambria" w:hAnsi="Cambria"/>
        </w:rPr>
      </w:pPr>
    </w:p>
    <w:sectPr w:rsidR="00B25AF6" w:rsidSect="00BE3C00">
      <w:pgSz w:w="16838" w:h="11906" w:orient="landscape"/>
      <w:pgMar w:top="1418" w:right="851"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5C3" w:rsidRDefault="005025C3" w:rsidP="00F9680D">
      <w:r>
        <w:separator/>
      </w:r>
    </w:p>
  </w:endnote>
  <w:endnote w:type="continuationSeparator" w:id="0">
    <w:p w:rsidR="005025C3" w:rsidRDefault="005025C3" w:rsidP="00F9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5C3" w:rsidRDefault="005025C3" w:rsidP="00F9680D">
      <w:r>
        <w:separator/>
      </w:r>
    </w:p>
  </w:footnote>
  <w:footnote w:type="continuationSeparator" w:id="0">
    <w:p w:rsidR="005025C3" w:rsidRDefault="005025C3" w:rsidP="00F96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56F8"/>
    <w:multiLevelType w:val="hybridMultilevel"/>
    <w:tmpl w:val="6776B466"/>
    <w:lvl w:ilvl="0" w:tplc="02C0D62C">
      <w:start w:val="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441455"/>
    <w:multiLevelType w:val="hybridMultilevel"/>
    <w:tmpl w:val="AFAA8C1E"/>
    <w:lvl w:ilvl="0" w:tplc="FD3EE960">
      <w:start w:val="1"/>
      <w:numFmt w:val="decimal"/>
      <w:lvlText w:val="%1."/>
      <w:lvlJc w:val="left"/>
      <w:pPr>
        <w:ind w:left="1061" w:hanging="360"/>
      </w:pPr>
      <w:rPr>
        <w:rFonts w:hint="default"/>
      </w:rPr>
    </w:lvl>
    <w:lvl w:ilvl="1" w:tplc="040C0019" w:tentative="1">
      <w:start w:val="1"/>
      <w:numFmt w:val="lowerLetter"/>
      <w:lvlText w:val="%2."/>
      <w:lvlJc w:val="left"/>
      <w:pPr>
        <w:ind w:left="1781" w:hanging="360"/>
      </w:pPr>
    </w:lvl>
    <w:lvl w:ilvl="2" w:tplc="040C001B" w:tentative="1">
      <w:start w:val="1"/>
      <w:numFmt w:val="lowerRoman"/>
      <w:lvlText w:val="%3."/>
      <w:lvlJc w:val="right"/>
      <w:pPr>
        <w:ind w:left="2501" w:hanging="180"/>
      </w:pPr>
    </w:lvl>
    <w:lvl w:ilvl="3" w:tplc="040C000F" w:tentative="1">
      <w:start w:val="1"/>
      <w:numFmt w:val="decimal"/>
      <w:lvlText w:val="%4."/>
      <w:lvlJc w:val="left"/>
      <w:pPr>
        <w:ind w:left="3221" w:hanging="360"/>
      </w:pPr>
    </w:lvl>
    <w:lvl w:ilvl="4" w:tplc="040C0019" w:tentative="1">
      <w:start w:val="1"/>
      <w:numFmt w:val="lowerLetter"/>
      <w:lvlText w:val="%5."/>
      <w:lvlJc w:val="left"/>
      <w:pPr>
        <w:ind w:left="3941" w:hanging="360"/>
      </w:pPr>
    </w:lvl>
    <w:lvl w:ilvl="5" w:tplc="040C001B" w:tentative="1">
      <w:start w:val="1"/>
      <w:numFmt w:val="lowerRoman"/>
      <w:lvlText w:val="%6."/>
      <w:lvlJc w:val="right"/>
      <w:pPr>
        <w:ind w:left="4661" w:hanging="180"/>
      </w:pPr>
    </w:lvl>
    <w:lvl w:ilvl="6" w:tplc="040C000F" w:tentative="1">
      <w:start w:val="1"/>
      <w:numFmt w:val="decimal"/>
      <w:lvlText w:val="%7."/>
      <w:lvlJc w:val="left"/>
      <w:pPr>
        <w:ind w:left="5381" w:hanging="360"/>
      </w:pPr>
    </w:lvl>
    <w:lvl w:ilvl="7" w:tplc="040C0019" w:tentative="1">
      <w:start w:val="1"/>
      <w:numFmt w:val="lowerLetter"/>
      <w:lvlText w:val="%8."/>
      <w:lvlJc w:val="left"/>
      <w:pPr>
        <w:ind w:left="6101" w:hanging="360"/>
      </w:pPr>
    </w:lvl>
    <w:lvl w:ilvl="8" w:tplc="040C001B" w:tentative="1">
      <w:start w:val="1"/>
      <w:numFmt w:val="lowerRoman"/>
      <w:lvlText w:val="%9."/>
      <w:lvlJc w:val="right"/>
      <w:pPr>
        <w:ind w:left="6821" w:hanging="180"/>
      </w:pPr>
    </w:lvl>
  </w:abstractNum>
  <w:abstractNum w:abstractNumId="2">
    <w:nsid w:val="132765F3"/>
    <w:multiLevelType w:val="hybridMultilevel"/>
    <w:tmpl w:val="2D8845DC"/>
    <w:lvl w:ilvl="0" w:tplc="B5FE8914">
      <w:start w:val="1"/>
      <w:numFmt w:val="decimal"/>
      <w:lvlText w:val="%1."/>
      <w:lvlJc w:val="left"/>
      <w:pPr>
        <w:ind w:left="701" w:hanging="360"/>
      </w:pPr>
      <w:rPr>
        <w:rFonts w:hint="default"/>
      </w:rPr>
    </w:lvl>
    <w:lvl w:ilvl="1" w:tplc="040C0019" w:tentative="1">
      <w:start w:val="1"/>
      <w:numFmt w:val="lowerLetter"/>
      <w:lvlText w:val="%2."/>
      <w:lvlJc w:val="left"/>
      <w:pPr>
        <w:ind w:left="1421" w:hanging="360"/>
      </w:pPr>
    </w:lvl>
    <w:lvl w:ilvl="2" w:tplc="040C001B" w:tentative="1">
      <w:start w:val="1"/>
      <w:numFmt w:val="lowerRoman"/>
      <w:lvlText w:val="%3."/>
      <w:lvlJc w:val="right"/>
      <w:pPr>
        <w:ind w:left="2141" w:hanging="180"/>
      </w:pPr>
    </w:lvl>
    <w:lvl w:ilvl="3" w:tplc="040C000F" w:tentative="1">
      <w:start w:val="1"/>
      <w:numFmt w:val="decimal"/>
      <w:lvlText w:val="%4."/>
      <w:lvlJc w:val="left"/>
      <w:pPr>
        <w:ind w:left="2861" w:hanging="360"/>
      </w:pPr>
    </w:lvl>
    <w:lvl w:ilvl="4" w:tplc="040C0019" w:tentative="1">
      <w:start w:val="1"/>
      <w:numFmt w:val="lowerLetter"/>
      <w:lvlText w:val="%5."/>
      <w:lvlJc w:val="left"/>
      <w:pPr>
        <w:ind w:left="3581" w:hanging="360"/>
      </w:pPr>
    </w:lvl>
    <w:lvl w:ilvl="5" w:tplc="040C001B" w:tentative="1">
      <w:start w:val="1"/>
      <w:numFmt w:val="lowerRoman"/>
      <w:lvlText w:val="%6."/>
      <w:lvlJc w:val="right"/>
      <w:pPr>
        <w:ind w:left="4301" w:hanging="180"/>
      </w:pPr>
    </w:lvl>
    <w:lvl w:ilvl="6" w:tplc="040C000F" w:tentative="1">
      <w:start w:val="1"/>
      <w:numFmt w:val="decimal"/>
      <w:lvlText w:val="%7."/>
      <w:lvlJc w:val="left"/>
      <w:pPr>
        <w:ind w:left="5021" w:hanging="360"/>
      </w:pPr>
    </w:lvl>
    <w:lvl w:ilvl="7" w:tplc="040C0019" w:tentative="1">
      <w:start w:val="1"/>
      <w:numFmt w:val="lowerLetter"/>
      <w:lvlText w:val="%8."/>
      <w:lvlJc w:val="left"/>
      <w:pPr>
        <w:ind w:left="5741" w:hanging="360"/>
      </w:pPr>
    </w:lvl>
    <w:lvl w:ilvl="8" w:tplc="040C001B" w:tentative="1">
      <w:start w:val="1"/>
      <w:numFmt w:val="lowerRoman"/>
      <w:lvlText w:val="%9."/>
      <w:lvlJc w:val="right"/>
      <w:pPr>
        <w:ind w:left="6461" w:hanging="180"/>
      </w:pPr>
    </w:lvl>
  </w:abstractNum>
  <w:abstractNum w:abstractNumId="3">
    <w:nsid w:val="14617169"/>
    <w:multiLevelType w:val="hybridMultilevel"/>
    <w:tmpl w:val="BBCE580C"/>
    <w:lvl w:ilvl="0" w:tplc="4072D1B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B554777"/>
    <w:multiLevelType w:val="hybridMultilevel"/>
    <w:tmpl w:val="75B87622"/>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C970050"/>
    <w:multiLevelType w:val="hybridMultilevel"/>
    <w:tmpl w:val="BAD4F3AC"/>
    <w:lvl w:ilvl="0" w:tplc="8834AF96">
      <w:start w:val="1"/>
      <w:numFmt w:val="decimal"/>
      <w:lvlText w:val="%1."/>
      <w:lvlJc w:val="left"/>
      <w:pPr>
        <w:ind w:left="701" w:hanging="360"/>
      </w:pPr>
      <w:rPr>
        <w:rFonts w:hint="default"/>
      </w:rPr>
    </w:lvl>
    <w:lvl w:ilvl="1" w:tplc="040C0019" w:tentative="1">
      <w:start w:val="1"/>
      <w:numFmt w:val="lowerLetter"/>
      <w:lvlText w:val="%2."/>
      <w:lvlJc w:val="left"/>
      <w:pPr>
        <w:ind w:left="1421" w:hanging="360"/>
      </w:pPr>
    </w:lvl>
    <w:lvl w:ilvl="2" w:tplc="040C001B" w:tentative="1">
      <w:start w:val="1"/>
      <w:numFmt w:val="lowerRoman"/>
      <w:lvlText w:val="%3."/>
      <w:lvlJc w:val="right"/>
      <w:pPr>
        <w:ind w:left="2141" w:hanging="180"/>
      </w:pPr>
    </w:lvl>
    <w:lvl w:ilvl="3" w:tplc="040C000F" w:tentative="1">
      <w:start w:val="1"/>
      <w:numFmt w:val="decimal"/>
      <w:lvlText w:val="%4."/>
      <w:lvlJc w:val="left"/>
      <w:pPr>
        <w:ind w:left="2861" w:hanging="360"/>
      </w:pPr>
    </w:lvl>
    <w:lvl w:ilvl="4" w:tplc="040C0019" w:tentative="1">
      <w:start w:val="1"/>
      <w:numFmt w:val="lowerLetter"/>
      <w:lvlText w:val="%5."/>
      <w:lvlJc w:val="left"/>
      <w:pPr>
        <w:ind w:left="3581" w:hanging="360"/>
      </w:pPr>
    </w:lvl>
    <w:lvl w:ilvl="5" w:tplc="040C001B" w:tentative="1">
      <w:start w:val="1"/>
      <w:numFmt w:val="lowerRoman"/>
      <w:lvlText w:val="%6."/>
      <w:lvlJc w:val="right"/>
      <w:pPr>
        <w:ind w:left="4301" w:hanging="180"/>
      </w:pPr>
    </w:lvl>
    <w:lvl w:ilvl="6" w:tplc="040C000F" w:tentative="1">
      <w:start w:val="1"/>
      <w:numFmt w:val="decimal"/>
      <w:lvlText w:val="%7."/>
      <w:lvlJc w:val="left"/>
      <w:pPr>
        <w:ind w:left="5021" w:hanging="360"/>
      </w:pPr>
    </w:lvl>
    <w:lvl w:ilvl="7" w:tplc="040C0019" w:tentative="1">
      <w:start w:val="1"/>
      <w:numFmt w:val="lowerLetter"/>
      <w:lvlText w:val="%8."/>
      <w:lvlJc w:val="left"/>
      <w:pPr>
        <w:ind w:left="5741" w:hanging="360"/>
      </w:pPr>
    </w:lvl>
    <w:lvl w:ilvl="8" w:tplc="040C001B" w:tentative="1">
      <w:start w:val="1"/>
      <w:numFmt w:val="lowerRoman"/>
      <w:lvlText w:val="%9."/>
      <w:lvlJc w:val="right"/>
      <w:pPr>
        <w:ind w:left="6461" w:hanging="180"/>
      </w:pPr>
    </w:lvl>
  </w:abstractNum>
  <w:abstractNum w:abstractNumId="6">
    <w:nsid w:val="2341212B"/>
    <w:multiLevelType w:val="hybridMultilevel"/>
    <w:tmpl w:val="5CB853CC"/>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73D0455"/>
    <w:multiLevelType w:val="hybridMultilevel"/>
    <w:tmpl w:val="EBA8114E"/>
    <w:lvl w:ilvl="0" w:tplc="BBF89C4E">
      <w:start w:val="1"/>
      <w:numFmt w:val="decimal"/>
      <w:lvlText w:val="%1."/>
      <w:lvlJc w:val="left"/>
      <w:pPr>
        <w:ind w:left="685" w:hanging="360"/>
      </w:pPr>
      <w:rPr>
        <w:rFonts w:hint="default"/>
        <w:sz w:val="22"/>
      </w:rPr>
    </w:lvl>
    <w:lvl w:ilvl="1" w:tplc="040C0019" w:tentative="1">
      <w:start w:val="1"/>
      <w:numFmt w:val="lowerLetter"/>
      <w:lvlText w:val="%2."/>
      <w:lvlJc w:val="left"/>
      <w:pPr>
        <w:ind w:left="1405" w:hanging="360"/>
      </w:pPr>
    </w:lvl>
    <w:lvl w:ilvl="2" w:tplc="040C001B" w:tentative="1">
      <w:start w:val="1"/>
      <w:numFmt w:val="lowerRoman"/>
      <w:lvlText w:val="%3."/>
      <w:lvlJc w:val="right"/>
      <w:pPr>
        <w:ind w:left="2125" w:hanging="180"/>
      </w:pPr>
    </w:lvl>
    <w:lvl w:ilvl="3" w:tplc="040C000F" w:tentative="1">
      <w:start w:val="1"/>
      <w:numFmt w:val="decimal"/>
      <w:lvlText w:val="%4."/>
      <w:lvlJc w:val="left"/>
      <w:pPr>
        <w:ind w:left="2845" w:hanging="360"/>
      </w:pPr>
    </w:lvl>
    <w:lvl w:ilvl="4" w:tplc="040C0019" w:tentative="1">
      <w:start w:val="1"/>
      <w:numFmt w:val="lowerLetter"/>
      <w:lvlText w:val="%5."/>
      <w:lvlJc w:val="left"/>
      <w:pPr>
        <w:ind w:left="3565" w:hanging="360"/>
      </w:pPr>
    </w:lvl>
    <w:lvl w:ilvl="5" w:tplc="040C001B" w:tentative="1">
      <w:start w:val="1"/>
      <w:numFmt w:val="lowerRoman"/>
      <w:lvlText w:val="%6."/>
      <w:lvlJc w:val="right"/>
      <w:pPr>
        <w:ind w:left="4285" w:hanging="180"/>
      </w:pPr>
    </w:lvl>
    <w:lvl w:ilvl="6" w:tplc="040C000F" w:tentative="1">
      <w:start w:val="1"/>
      <w:numFmt w:val="decimal"/>
      <w:lvlText w:val="%7."/>
      <w:lvlJc w:val="left"/>
      <w:pPr>
        <w:ind w:left="5005" w:hanging="360"/>
      </w:pPr>
    </w:lvl>
    <w:lvl w:ilvl="7" w:tplc="040C0019" w:tentative="1">
      <w:start w:val="1"/>
      <w:numFmt w:val="lowerLetter"/>
      <w:lvlText w:val="%8."/>
      <w:lvlJc w:val="left"/>
      <w:pPr>
        <w:ind w:left="5725" w:hanging="360"/>
      </w:pPr>
    </w:lvl>
    <w:lvl w:ilvl="8" w:tplc="040C001B" w:tentative="1">
      <w:start w:val="1"/>
      <w:numFmt w:val="lowerRoman"/>
      <w:lvlText w:val="%9."/>
      <w:lvlJc w:val="right"/>
      <w:pPr>
        <w:ind w:left="6445" w:hanging="180"/>
      </w:pPr>
    </w:lvl>
  </w:abstractNum>
  <w:abstractNum w:abstractNumId="8">
    <w:nsid w:val="32873535"/>
    <w:multiLevelType w:val="hybridMultilevel"/>
    <w:tmpl w:val="6F20BBF2"/>
    <w:lvl w:ilvl="0" w:tplc="16841D1E">
      <w:start w:val="1"/>
      <w:numFmt w:val="decimal"/>
      <w:lvlText w:val="%1."/>
      <w:lvlJc w:val="left"/>
      <w:pPr>
        <w:ind w:left="685" w:hanging="360"/>
      </w:pPr>
      <w:rPr>
        <w:rFonts w:hint="default"/>
        <w:color w:val="auto"/>
      </w:rPr>
    </w:lvl>
    <w:lvl w:ilvl="1" w:tplc="040C0019" w:tentative="1">
      <w:start w:val="1"/>
      <w:numFmt w:val="lowerLetter"/>
      <w:lvlText w:val="%2."/>
      <w:lvlJc w:val="left"/>
      <w:pPr>
        <w:ind w:left="1405" w:hanging="360"/>
      </w:pPr>
    </w:lvl>
    <w:lvl w:ilvl="2" w:tplc="040C001B" w:tentative="1">
      <w:start w:val="1"/>
      <w:numFmt w:val="lowerRoman"/>
      <w:lvlText w:val="%3."/>
      <w:lvlJc w:val="right"/>
      <w:pPr>
        <w:ind w:left="2125" w:hanging="180"/>
      </w:pPr>
    </w:lvl>
    <w:lvl w:ilvl="3" w:tplc="040C000F" w:tentative="1">
      <w:start w:val="1"/>
      <w:numFmt w:val="decimal"/>
      <w:lvlText w:val="%4."/>
      <w:lvlJc w:val="left"/>
      <w:pPr>
        <w:ind w:left="2845" w:hanging="360"/>
      </w:pPr>
    </w:lvl>
    <w:lvl w:ilvl="4" w:tplc="040C0019" w:tentative="1">
      <w:start w:val="1"/>
      <w:numFmt w:val="lowerLetter"/>
      <w:lvlText w:val="%5."/>
      <w:lvlJc w:val="left"/>
      <w:pPr>
        <w:ind w:left="3565" w:hanging="360"/>
      </w:pPr>
    </w:lvl>
    <w:lvl w:ilvl="5" w:tplc="040C001B" w:tentative="1">
      <w:start w:val="1"/>
      <w:numFmt w:val="lowerRoman"/>
      <w:lvlText w:val="%6."/>
      <w:lvlJc w:val="right"/>
      <w:pPr>
        <w:ind w:left="4285" w:hanging="180"/>
      </w:pPr>
    </w:lvl>
    <w:lvl w:ilvl="6" w:tplc="040C000F" w:tentative="1">
      <w:start w:val="1"/>
      <w:numFmt w:val="decimal"/>
      <w:lvlText w:val="%7."/>
      <w:lvlJc w:val="left"/>
      <w:pPr>
        <w:ind w:left="5005" w:hanging="360"/>
      </w:pPr>
    </w:lvl>
    <w:lvl w:ilvl="7" w:tplc="040C0019" w:tentative="1">
      <w:start w:val="1"/>
      <w:numFmt w:val="lowerLetter"/>
      <w:lvlText w:val="%8."/>
      <w:lvlJc w:val="left"/>
      <w:pPr>
        <w:ind w:left="5725" w:hanging="360"/>
      </w:pPr>
    </w:lvl>
    <w:lvl w:ilvl="8" w:tplc="040C001B" w:tentative="1">
      <w:start w:val="1"/>
      <w:numFmt w:val="lowerRoman"/>
      <w:lvlText w:val="%9."/>
      <w:lvlJc w:val="right"/>
      <w:pPr>
        <w:ind w:left="6445" w:hanging="180"/>
      </w:pPr>
    </w:lvl>
  </w:abstractNum>
  <w:abstractNum w:abstractNumId="9">
    <w:nsid w:val="36081D21"/>
    <w:multiLevelType w:val="hybridMultilevel"/>
    <w:tmpl w:val="D310A71C"/>
    <w:lvl w:ilvl="0" w:tplc="3A44B240">
      <w:start w:val="1"/>
      <w:numFmt w:val="decimal"/>
      <w:lvlText w:val="%1."/>
      <w:lvlJc w:val="left"/>
      <w:pPr>
        <w:ind w:left="701" w:hanging="360"/>
      </w:pPr>
      <w:rPr>
        <w:rFonts w:hint="default"/>
      </w:rPr>
    </w:lvl>
    <w:lvl w:ilvl="1" w:tplc="040C0019" w:tentative="1">
      <w:start w:val="1"/>
      <w:numFmt w:val="lowerLetter"/>
      <w:lvlText w:val="%2."/>
      <w:lvlJc w:val="left"/>
      <w:pPr>
        <w:ind w:left="1421" w:hanging="360"/>
      </w:pPr>
    </w:lvl>
    <w:lvl w:ilvl="2" w:tplc="040C001B" w:tentative="1">
      <w:start w:val="1"/>
      <w:numFmt w:val="lowerRoman"/>
      <w:lvlText w:val="%3."/>
      <w:lvlJc w:val="right"/>
      <w:pPr>
        <w:ind w:left="2141" w:hanging="180"/>
      </w:pPr>
    </w:lvl>
    <w:lvl w:ilvl="3" w:tplc="040C000F" w:tentative="1">
      <w:start w:val="1"/>
      <w:numFmt w:val="decimal"/>
      <w:lvlText w:val="%4."/>
      <w:lvlJc w:val="left"/>
      <w:pPr>
        <w:ind w:left="2861" w:hanging="360"/>
      </w:pPr>
    </w:lvl>
    <w:lvl w:ilvl="4" w:tplc="040C0019" w:tentative="1">
      <w:start w:val="1"/>
      <w:numFmt w:val="lowerLetter"/>
      <w:lvlText w:val="%5."/>
      <w:lvlJc w:val="left"/>
      <w:pPr>
        <w:ind w:left="3581" w:hanging="360"/>
      </w:pPr>
    </w:lvl>
    <w:lvl w:ilvl="5" w:tplc="040C001B" w:tentative="1">
      <w:start w:val="1"/>
      <w:numFmt w:val="lowerRoman"/>
      <w:lvlText w:val="%6."/>
      <w:lvlJc w:val="right"/>
      <w:pPr>
        <w:ind w:left="4301" w:hanging="180"/>
      </w:pPr>
    </w:lvl>
    <w:lvl w:ilvl="6" w:tplc="040C000F" w:tentative="1">
      <w:start w:val="1"/>
      <w:numFmt w:val="decimal"/>
      <w:lvlText w:val="%7."/>
      <w:lvlJc w:val="left"/>
      <w:pPr>
        <w:ind w:left="5021" w:hanging="360"/>
      </w:pPr>
    </w:lvl>
    <w:lvl w:ilvl="7" w:tplc="040C0019" w:tentative="1">
      <w:start w:val="1"/>
      <w:numFmt w:val="lowerLetter"/>
      <w:lvlText w:val="%8."/>
      <w:lvlJc w:val="left"/>
      <w:pPr>
        <w:ind w:left="5741" w:hanging="360"/>
      </w:pPr>
    </w:lvl>
    <w:lvl w:ilvl="8" w:tplc="040C001B" w:tentative="1">
      <w:start w:val="1"/>
      <w:numFmt w:val="lowerRoman"/>
      <w:lvlText w:val="%9."/>
      <w:lvlJc w:val="right"/>
      <w:pPr>
        <w:ind w:left="6461" w:hanging="180"/>
      </w:pPr>
    </w:lvl>
  </w:abstractNum>
  <w:abstractNum w:abstractNumId="10">
    <w:nsid w:val="3DCA323E"/>
    <w:multiLevelType w:val="hybridMultilevel"/>
    <w:tmpl w:val="6F20BBF2"/>
    <w:lvl w:ilvl="0" w:tplc="16841D1E">
      <w:start w:val="1"/>
      <w:numFmt w:val="decimal"/>
      <w:lvlText w:val="%1."/>
      <w:lvlJc w:val="left"/>
      <w:pPr>
        <w:ind w:left="685" w:hanging="360"/>
      </w:pPr>
      <w:rPr>
        <w:rFonts w:hint="default"/>
        <w:color w:val="auto"/>
      </w:rPr>
    </w:lvl>
    <w:lvl w:ilvl="1" w:tplc="040C0019" w:tentative="1">
      <w:start w:val="1"/>
      <w:numFmt w:val="lowerLetter"/>
      <w:lvlText w:val="%2."/>
      <w:lvlJc w:val="left"/>
      <w:pPr>
        <w:ind w:left="1405" w:hanging="360"/>
      </w:pPr>
    </w:lvl>
    <w:lvl w:ilvl="2" w:tplc="040C001B" w:tentative="1">
      <w:start w:val="1"/>
      <w:numFmt w:val="lowerRoman"/>
      <w:lvlText w:val="%3."/>
      <w:lvlJc w:val="right"/>
      <w:pPr>
        <w:ind w:left="2125" w:hanging="180"/>
      </w:pPr>
    </w:lvl>
    <w:lvl w:ilvl="3" w:tplc="040C000F" w:tentative="1">
      <w:start w:val="1"/>
      <w:numFmt w:val="decimal"/>
      <w:lvlText w:val="%4."/>
      <w:lvlJc w:val="left"/>
      <w:pPr>
        <w:ind w:left="2845" w:hanging="360"/>
      </w:pPr>
    </w:lvl>
    <w:lvl w:ilvl="4" w:tplc="040C0019" w:tentative="1">
      <w:start w:val="1"/>
      <w:numFmt w:val="lowerLetter"/>
      <w:lvlText w:val="%5."/>
      <w:lvlJc w:val="left"/>
      <w:pPr>
        <w:ind w:left="3565" w:hanging="360"/>
      </w:pPr>
    </w:lvl>
    <w:lvl w:ilvl="5" w:tplc="040C001B" w:tentative="1">
      <w:start w:val="1"/>
      <w:numFmt w:val="lowerRoman"/>
      <w:lvlText w:val="%6."/>
      <w:lvlJc w:val="right"/>
      <w:pPr>
        <w:ind w:left="4285" w:hanging="180"/>
      </w:pPr>
    </w:lvl>
    <w:lvl w:ilvl="6" w:tplc="040C000F" w:tentative="1">
      <w:start w:val="1"/>
      <w:numFmt w:val="decimal"/>
      <w:lvlText w:val="%7."/>
      <w:lvlJc w:val="left"/>
      <w:pPr>
        <w:ind w:left="5005" w:hanging="360"/>
      </w:pPr>
    </w:lvl>
    <w:lvl w:ilvl="7" w:tplc="040C0019" w:tentative="1">
      <w:start w:val="1"/>
      <w:numFmt w:val="lowerLetter"/>
      <w:lvlText w:val="%8."/>
      <w:lvlJc w:val="left"/>
      <w:pPr>
        <w:ind w:left="5725" w:hanging="360"/>
      </w:pPr>
    </w:lvl>
    <w:lvl w:ilvl="8" w:tplc="040C001B" w:tentative="1">
      <w:start w:val="1"/>
      <w:numFmt w:val="lowerRoman"/>
      <w:lvlText w:val="%9."/>
      <w:lvlJc w:val="right"/>
      <w:pPr>
        <w:ind w:left="6445" w:hanging="180"/>
      </w:pPr>
    </w:lvl>
  </w:abstractNum>
  <w:abstractNum w:abstractNumId="11">
    <w:nsid w:val="46001FDA"/>
    <w:multiLevelType w:val="hybridMultilevel"/>
    <w:tmpl w:val="775EB5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7195E12"/>
    <w:multiLevelType w:val="hybridMultilevel"/>
    <w:tmpl w:val="675480D4"/>
    <w:lvl w:ilvl="0" w:tplc="0DA27B66">
      <w:start w:val="1"/>
      <w:numFmt w:val="decimal"/>
      <w:lvlText w:val="%1."/>
      <w:lvlJc w:val="left"/>
      <w:pPr>
        <w:ind w:left="701" w:hanging="360"/>
      </w:pPr>
      <w:rPr>
        <w:rFonts w:hint="default"/>
      </w:rPr>
    </w:lvl>
    <w:lvl w:ilvl="1" w:tplc="040C0019" w:tentative="1">
      <w:start w:val="1"/>
      <w:numFmt w:val="lowerLetter"/>
      <w:lvlText w:val="%2."/>
      <w:lvlJc w:val="left"/>
      <w:pPr>
        <w:ind w:left="1421" w:hanging="360"/>
      </w:pPr>
    </w:lvl>
    <w:lvl w:ilvl="2" w:tplc="040C001B" w:tentative="1">
      <w:start w:val="1"/>
      <w:numFmt w:val="lowerRoman"/>
      <w:lvlText w:val="%3."/>
      <w:lvlJc w:val="right"/>
      <w:pPr>
        <w:ind w:left="2141" w:hanging="180"/>
      </w:pPr>
    </w:lvl>
    <w:lvl w:ilvl="3" w:tplc="040C000F" w:tentative="1">
      <w:start w:val="1"/>
      <w:numFmt w:val="decimal"/>
      <w:lvlText w:val="%4."/>
      <w:lvlJc w:val="left"/>
      <w:pPr>
        <w:ind w:left="2861" w:hanging="360"/>
      </w:pPr>
    </w:lvl>
    <w:lvl w:ilvl="4" w:tplc="040C0019" w:tentative="1">
      <w:start w:val="1"/>
      <w:numFmt w:val="lowerLetter"/>
      <w:lvlText w:val="%5."/>
      <w:lvlJc w:val="left"/>
      <w:pPr>
        <w:ind w:left="3581" w:hanging="360"/>
      </w:pPr>
    </w:lvl>
    <w:lvl w:ilvl="5" w:tplc="040C001B" w:tentative="1">
      <w:start w:val="1"/>
      <w:numFmt w:val="lowerRoman"/>
      <w:lvlText w:val="%6."/>
      <w:lvlJc w:val="right"/>
      <w:pPr>
        <w:ind w:left="4301" w:hanging="180"/>
      </w:pPr>
    </w:lvl>
    <w:lvl w:ilvl="6" w:tplc="040C000F" w:tentative="1">
      <w:start w:val="1"/>
      <w:numFmt w:val="decimal"/>
      <w:lvlText w:val="%7."/>
      <w:lvlJc w:val="left"/>
      <w:pPr>
        <w:ind w:left="5021" w:hanging="360"/>
      </w:pPr>
    </w:lvl>
    <w:lvl w:ilvl="7" w:tplc="040C0019" w:tentative="1">
      <w:start w:val="1"/>
      <w:numFmt w:val="lowerLetter"/>
      <w:lvlText w:val="%8."/>
      <w:lvlJc w:val="left"/>
      <w:pPr>
        <w:ind w:left="5741" w:hanging="360"/>
      </w:pPr>
    </w:lvl>
    <w:lvl w:ilvl="8" w:tplc="040C001B" w:tentative="1">
      <w:start w:val="1"/>
      <w:numFmt w:val="lowerRoman"/>
      <w:lvlText w:val="%9."/>
      <w:lvlJc w:val="right"/>
      <w:pPr>
        <w:ind w:left="6461" w:hanging="180"/>
      </w:pPr>
    </w:lvl>
  </w:abstractNum>
  <w:abstractNum w:abstractNumId="13">
    <w:nsid w:val="47862B0B"/>
    <w:multiLevelType w:val="hybridMultilevel"/>
    <w:tmpl w:val="117C3546"/>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3E3555D"/>
    <w:multiLevelType w:val="hybridMultilevel"/>
    <w:tmpl w:val="FC88937A"/>
    <w:lvl w:ilvl="0" w:tplc="E2928222">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64BA06D9"/>
    <w:multiLevelType w:val="hybridMultilevel"/>
    <w:tmpl w:val="DC86C134"/>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0A36E41"/>
    <w:multiLevelType w:val="hybridMultilevel"/>
    <w:tmpl w:val="82429380"/>
    <w:lvl w:ilvl="0" w:tplc="8B780A54">
      <w:start w:val="1"/>
      <w:numFmt w:val="decimal"/>
      <w:lvlText w:val="%1."/>
      <w:lvlJc w:val="left"/>
      <w:pPr>
        <w:ind w:left="701" w:hanging="360"/>
      </w:pPr>
      <w:rPr>
        <w:rFonts w:hint="default"/>
      </w:rPr>
    </w:lvl>
    <w:lvl w:ilvl="1" w:tplc="040C0019" w:tentative="1">
      <w:start w:val="1"/>
      <w:numFmt w:val="lowerLetter"/>
      <w:lvlText w:val="%2."/>
      <w:lvlJc w:val="left"/>
      <w:pPr>
        <w:ind w:left="1421" w:hanging="360"/>
      </w:pPr>
    </w:lvl>
    <w:lvl w:ilvl="2" w:tplc="040C001B" w:tentative="1">
      <w:start w:val="1"/>
      <w:numFmt w:val="lowerRoman"/>
      <w:lvlText w:val="%3."/>
      <w:lvlJc w:val="right"/>
      <w:pPr>
        <w:ind w:left="2141" w:hanging="180"/>
      </w:pPr>
    </w:lvl>
    <w:lvl w:ilvl="3" w:tplc="040C000F" w:tentative="1">
      <w:start w:val="1"/>
      <w:numFmt w:val="decimal"/>
      <w:lvlText w:val="%4."/>
      <w:lvlJc w:val="left"/>
      <w:pPr>
        <w:ind w:left="2861" w:hanging="360"/>
      </w:pPr>
    </w:lvl>
    <w:lvl w:ilvl="4" w:tplc="040C0019" w:tentative="1">
      <w:start w:val="1"/>
      <w:numFmt w:val="lowerLetter"/>
      <w:lvlText w:val="%5."/>
      <w:lvlJc w:val="left"/>
      <w:pPr>
        <w:ind w:left="3581" w:hanging="360"/>
      </w:pPr>
    </w:lvl>
    <w:lvl w:ilvl="5" w:tplc="040C001B" w:tentative="1">
      <w:start w:val="1"/>
      <w:numFmt w:val="lowerRoman"/>
      <w:lvlText w:val="%6."/>
      <w:lvlJc w:val="right"/>
      <w:pPr>
        <w:ind w:left="4301" w:hanging="180"/>
      </w:pPr>
    </w:lvl>
    <w:lvl w:ilvl="6" w:tplc="040C000F" w:tentative="1">
      <w:start w:val="1"/>
      <w:numFmt w:val="decimal"/>
      <w:lvlText w:val="%7."/>
      <w:lvlJc w:val="left"/>
      <w:pPr>
        <w:ind w:left="5021" w:hanging="360"/>
      </w:pPr>
    </w:lvl>
    <w:lvl w:ilvl="7" w:tplc="040C0019" w:tentative="1">
      <w:start w:val="1"/>
      <w:numFmt w:val="lowerLetter"/>
      <w:lvlText w:val="%8."/>
      <w:lvlJc w:val="left"/>
      <w:pPr>
        <w:ind w:left="5741" w:hanging="360"/>
      </w:pPr>
    </w:lvl>
    <w:lvl w:ilvl="8" w:tplc="040C001B" w:tentative="1">
      <w:start w:val="1"/>
      <w:numFmt w:val="lowerRoman"/>
      <w:lvlText w:val="%9."/>
      <w:lvlJc w:val="right"/>
      <w:pPr>
        <w:ind w:left="6461" w:hanging="180"/>
      </w:pPr>
    </w:lvl>
  </w:abstractNum>
  <w:num w:numId="1">
    <w:abstractNumId w:val="0"/>
  </w:num>
  <w:num w:numId="2">
    <w:abstractNumId w:val="3"/>
  </w:num>
  <w:num w:numId="3">
    <w:abstractNumId w:val="11"/>
  </w:num>
  <w:num w:numId="4">
    <w:abstractNumId w:val="14"/>
  </w:num>
  <w:num w:numId="5">
    <w:abstractNumId w:val="15"/>
  </w:num>
  <w:num w:numId="6">
    <w:abstractNumId w:val="13"/>
  </w:num>
  <w:num w:numId="7">
    <w:abstractNumId w:val="6"/>
  </w:num>
  <w:num w:numId="8">
    <w:abstractNumId w:val="4"/>
  </w:num>
  <w:num w:numId="9">
    <w:abstractNumId w:val="16"/>
  </w:num>
  <w:num w:numId="10">
    <w:abstractNumId w:val="2"/>
  </w:num>
  <w:num w:numId="11">
    <w:abstractNumId w:val="9"/>
  </w:num>
  <w:num w:numId="12">
    <w:abstractNumId w:val="12"/>
  </w:num>
  <w:num w:numId="13">
    <w:abstractNumId w:val="1"/>
  </w:num>
  <w:num w:numId="14">
    <w:abstractNumId w:val="5"/>
  </w:num>
  <w:num w:numId="15">
    <w:abstractNumId w:val="8"/>
  </w:num>
  <w:num w:numId="16">
    <w:abstractNumId w:val="1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D77"/>
    <w:rsid w:val="000675ED"/>
    <w:rsid w:val="000C74D4"/>
    <w:rsid w:val="001672CB"/>
    <w:rsid w:val="001D1DC5"/>
    <w:rsid w:val="002D1D00"/>
    <w:rsid w:val="00381413"/>
    <w:rsid w:val="003A4428"/>
    <w:rsid w:val="003E0A10"/>
    <w:rsid w:val="00486C3E"/>
    <w:rsid w:val="0049574E"/>
    <w:rsid w:val="004F7B24"/>
    <w:rsid w:val="005025C3"/>
    <w:rsid w:val="00576C67"/>
    <w:rsid w:val="00585C99"/>
    <w:rsid w:val="005A34A6"/>
    <w:rsid w:val="006369F6"/>
    <w:rsid w:val="00783D77"/>
    <w:rsid w:val="00794210"/>
    <w:rsid w:val="008213E7"/>
    <w:rsid w:val="0092402D"/>
    <w:rsid w:val="00A30C87"/>
    <w:rsid w:val="00A4754C"/>
    <w:rsid w:val="00B25AF6"/>
    <w:rsid w:val="00BB0320"/>
    <w:rsid w:val="00BE3C00"/>
    <w:rsid w:val="00C24F25"/>
    <w:rsid w:val="00CF12C3"/>
    <w:rsid w:val="00E56CAD"/>
    <w:rsid w:val="00F92DA6"/>
    <w:rsid w:val="00F939D2"/>
    <w:rsid w:val="00F968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5A34A6"/>
    <w:pPr>
      <w:autoSpaceDE w:val="0"/>
      <w:autoSpaceDN w:val="0"/>
      <w:adjustRightInd w:val="0"/>
      <w:ind w:left="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5A34A6"/>
    <w:pPr>
      <w:autoSpaceDE w:val="0"/>
      <w:autoSpaceDN w:val="0"/>
      <w:adjustRightInd w:val="0"/>
      <w:ind w:left="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DCCEC-88E6-4E8D-8E56-0F4DA85C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979</Words>
  <Characters>5387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Maryvonne Selliez</dc:creator>
  <cp:lastModifiedBy>Maryvonne</cp:lastModifiedBy>
  <cp:revision>5</cp:revision>
  <dcterms:created xsi:type="dcterms:W3CDTF">2013-07-10T14:59:00Z</dcterms:created>
  <dcterms:modified xsi:type="dcterms:W3CDTF">2013-07-10T15:01:00Z</dcterms:modified>
</cp:coreProperties>
</file>