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EA5" w:rsidRPr="0017062A" w:rsidRDefault="00E72A1D" w:rsidP="00E72A1D">
      <w:pPr>
        <w:spacing w:after="0"/>
        <w:jc w:val="center"/>
        <w:rPr>
          <w:rFonts w:cstheme="minorHAnsi"/>
          <w:sz w:val="18"/>
          <w:szCs w:val="18"/>
        </w:rPr>
      </w:pPr>
      <w:r w:rsidRPr="0017062A">
        <w:rPr>
          <w:rFonts w:cstheme="minorHAnsi"/>
          <w:sz w:val="18"/>
          <w:szCs w:val="18"/>
        </w:rPr>
        <w:t>PGI, processus et flux de travail</w:t>
      </w:r>
    </w:p>
    <w:p w:rsidR="005A3EA5" w:rsidRPr="0017062A" w:rsidRDefault="005A3EA5" w:rsidP="005A3EA5">
      <w:pPr>
        <w:spacing w:after="0"/>
        <w:rPr>
          <w:rFonts w:cstheme="minorHAnsi"/>
          <w:sz w:val="18"/>
          <w:szCs w:val="18"/>
        </w:rPr>
      </w:pPr>
    </w:p>
    <w:tbl>
      <w:tblPr>
        <w:tblStyle w:val="Grilledutableau"/>
        <w:tblW w:w="10740" w:type="dxa"/>
        <w:tblLook w:val="04A0" w:firstRow="1" w:lastRow="0" w:firstColumn="1" w:lastColumn="0" w:noHBand="0" w:noVBand="1"/>
      </w:tblPr>
      <w:tblGrid>
        <w:gridCol w:w="2376"/>
        <w:gridCol w:w="1701"/>
        <w:gridCol w:w="6663"/>
      </w:tblGrid>
      <w:tr w:rsidR="005A3EA5" w:rsidRPr="0017062A" w:rsidTr="0017062A">
        <w:tc>
          <w:tcPr>
            <w:tcW w:w="2376" w:type="dxa"/>
            <w:shd w:val="clear" w:color="auto" w:fill="8DB3E2" w:themeFill="text2" w:themeFillTint="66"/>
          </w:tcPr>
          <w:p w:rsidR="005A3EA5" w:rsidRPr="0017062A" w:rsidRDefault="005A3EA5" w:rsidP="0034492D">
            <w:pPr>
              <w:jc w:val="center"/>
              <w:rPr>
                <w:rFonts w:cstheme="minorHAnsi"/>
                <w:sz w:val="18"/>
                <w:szCs w:val="18"/>
              </w:rPr>
            </w:pPr>
            <w:r w:rsidRPr="0017062A">
              <w:rPr>
                <w:rFonts w:cstheme="minorHAnsi"/>
                <w:sz w:val="18"/>
                <w:szCs w:val="18"/>
              </w:rPr>
              <w:t>Propriétés</w:t>
            </w:r>
          </w:p>
        </w:tc>
        <w:tc>
          <w:tcPr>
            <w:tcW w:w="8364" w:type="dxa"/>
            <w:gridSpan w:val="2"/>
            <w:shd w:val="clear" w:color="auto" w:fill="8DB3E2" w:themeFill="text2" w:themeFillTint="66"/>
          </w:tcPr>
          <w:p w:rsidR="005A3EA5" w:rsidRPr="0017062A" w:rsidRDefault="005A3EA5" w:rsidP="0034492D">
            <w:pPr>
              <w:jc w:val="center"/>
              <w:rPr>
                <w:rFonts w:cstheme="minorHAnsi"/>
                <w:sz w:val="18"/>
                <w:szCs w:val="18"/>
              </w:rPr>
            </w:pPr>
            <w:r w:rsidRPr="0017062A">
              <w:rPr>
                <w:rFonts w:cstheme="minorHAnsi"/>
                <w:sz w:val="18"/>
                <w:szCs w:val="18"/>
              </w:rPr>
              <w:t>Description</w:t>
            </w:r>
          </w:p>
        </w:tc>
      </w:tr>
      <w:tr w:rsidR="005A3EA5" w:rsidRPr="0017062A" w:rsidTr="0017062A">
        <w:tc>
          <w:tcPr>
            <w:tcW w:w="2376" w:type="dxa"/>
          </w:tcPr>
          <w:p w:rsidR="005A3EA5" w:rsidRPr="00F6748E" w:rsidRDefault="005A3EA5" w:rsidP="005A3EA5">
            <w:pPr>
              <w:rPr>
                <w:rFonts w:cstheme="minorHAnsi"/>
                <w:sz w:val="18"/>
                <w:szCs w:val="18"/>
              </w:rPr>
            </w:pPr>
            <w:r w:rsidRPr="00F6748E">
              <w:rPr>
                <w:rFonts w:cstheme="minorHAnsi"/>
                <w:sz w:val="18"/>
                <w:szCs w:val="18"/>
              </w:rPr>
              <w:t xml:space="preserve">Formation concernée </w:t>
            </w:r>
          </w:p>
        </w:tc>
        <w:tc>
          <w:tcPr>
            <w:tcW w:w="8364" w:type="dxa"/>
            <w:gridSpan w:val="2"/>
          </w:tcPr>
          <w:p w:rsidR="005A3EA5" w:rsidRPr="00F6748E" w:rsidRDefault="005A3EA5" w:rsidP="00F6748E">
            <w:pPr>
              <w:rPr>
                <w:rFonts w:cstheme="minorHAnsi"/>
                <w:sz w:val="18"/>
                <w:szCs w:val="18"/>
              </w:rPr>
            </w:pPr>
            <w:r w:rsidRPr="00F6748E">
              <w:rPr>
                <w:rFonts w:cstheme="minorHAnsi"/>
                <w:sz w:val="18"/>
                <w:szCs w:val="18"/>
              </w:rPr>
              <w:t xml:space="preserve">Classe de première Sciences et Technologie du Management et de la Gestion </w:t>
            </w:r>
            <w:r w:rsidR="00F6748E" w:rsidRPr="00F6748E">
              <w:rPr>
                <w:rFonts w:cstheme="minorHAnsi"/>
                <w:sz w:val="18"/>
                <w:szCs w:val="18"/>
              </w:rPr>
              <w:t xml:space="preserve">  </w:t>
            </w:r>
            <w:r w:rsidRPr="00F6748E">
              <w:rPr>
                <w:rFonts w:cstheme="minorHAnsi"/>
                <w:sz w:val="18"/>
                <w:szCs w:val="18"/>
              </w:rPr>
              <w:t>(STMG)</w:t>
            </w:r>
          </w:p>
        </w:tc>
      </w:tr>
      <w:tr w:rsidR="00F6748E" w:rsidRPr="0017062A" w:rsidTr="00F6748E">
        <w:tc>
          <w:tcPr>
            <w:tcW w:w="2376" w:type="dxa"/>
          </w:tcPr>
          <w:p w:rsidR="00F6748E" w:rsidRPr="00F6748E" w:rsidRDefault="00F6748E" w:rsidP="005A3EA5">
            <w:pPr>
              <w:rPr>
                <w:rFonts w:cstheme="minorHAnsi"/>
                <w:sz w:val="18"/>
                <w:szCs w:val="18"/>
              </w:rPr>
            </w:pPr>
            <w:r w:rsidRPr="00F6748E">
              <w:rPr>
                <w:rFonts w:cstheme="minorHAnsi"/>
                <w:sz w:val="18"/>
                <w:szCs w:val="18"/>
              </w:rPr>
              <w:t>Matière</w:t>
            </w:r>
          </w:p>
        </w:tc>
        <w:tc>
          <w:tcPr>
            <w:tcW w:w="1701" w:type="dxa"/>
          </w:tcPr>
          <w:p w:rsidR="00F6748E" w:rsidRPr="00F6748E" w:rsidRDefault="00F6748E" w:rsidP="005A3EA5">
            <w:pPr>
              <w:rPr>
                <w:rFonts w:cstheme="minorHAnsi"/>
                <w:sz w:val="18"/>
                <w:szCs w:val="18"/>
              </w:rPr>
            </w:pPr>
            <w:r w:rsidRPr="00F6748E">
              <w:rPr>
                <w:rFonts w:cstheme="minorHAnsi"/>
                <w:sz w:val="18"/>
                <w:szCs w:val="18"/>
              </w:rPr>
              <w:t>Sciences de gestion</w:t>
            </w:r>
          </w:p>
          <w:p w:rsidR="00F6748E" w:rsidRPr="00F6748E" w:rsidRDefault="00F6748E" w:rsidP="005A3EA5">
            <w:pPr>
              <w:rPr>
                <w:rFonts w:cstheme="minorHAnsi"/>
                <w:sz w:val="18"/>
                <w:szCs w:val="18"/>
              </w:rPr>
            </w:pPr>
          </w:p>
        </w:tc>
        <w:tc>
          <w:tcPr>
            <w:tcW w:w="6663" w:type="dxa"/>
          </w:tcPr>
          <w:p w:rsidR="00F6748E" w:rsidRPr="00F6748E" w:rsidRDefault="00F6748E">
            <w:pPr>
              <w:rPr>
                <w:rFonts w:cstheme="minorHAnsi"/>
                <w:sz w:val="18"/>
                <w:szCs w:val="18"/>
              </w:rPr>
            </w:pPr>
            <w:r w:rsidRPr="00F6748E">
              <w:rPr>
                <w:rFonts w:cstheme="minorHAnsi"/>
                <w:b/>
                <w:sz w:val="18"/>
                <w:szCs w:val="18"/>
                <w:u w:val="single"/>
              </w:rPr>
              <w:t>Durée de la séance</w:t>
            </w:r>
            <w:r w:rsidRPr="00F6748E">
              <w:rPr>
                <w:rFonts w:cstheme="minorHAnsi"/>
                <w:sz w:val="18"/>
                <w:szCs w:val="18"/>
              </w:rPr>
              <w:t xml:space="preserve"> : </w:t>
            </w:r>
            <w:r w:rsidRPr="00F6748E">
              <w:rPr>
                <w:rFonts w:cstheme="minorHAnsi"/>
                <w:b/>
                <w:sz w:val="18"/>
                <w:szCs w:val="18"/>
              </w:rPr>
              <w:t xml:space="preserve">4 heures </w:t>
            </w:r>
            <w:r w:rsidRPr="00F6748E">
              <w:rPr>
                <w:rFonts w:cstheme="minorHAnsi"/>
                <w:sz w:val="18"/>
                <w:szCs w:val="18"/>
              </w:rPr>
              <w:t xml:space="preserve">(2 heures pour l’analyse du mois de novembre </w:t>
            </w:r>
          </w:p>
          <w:p w:rsidR="00F6748E" w:rsidRPr="00F6748E" w:rsidRDefault="00F6748E">
            <w:pPr>
              <w:rPr>
                <w:rFonts w:cstheme="minorHAnsi"/>
                <w:sz w:val="18"/>
                <w:szCs w:val="18"/>
              </w:rPr>
            </w:pPr>
            <w:r w:rsidRPr="00F6748E">
              <w:rPr>
                <w:rFonts w:cstheme="minorHAnsi"/>
                <w:sz w:val="18"/>
                <w:szCs w:val="18"/>
              </w:rPr>
              <w:t xml:space="preserve">                                                      et 2 heures pour la réalisation </w:t>
            </w:r>
            <w:r w:rsidR="002C0F5F" w:rsidRPr="00F6748E">
              <w:rPr>
                <w:rFonts w:cstheme="minorHAnsi"/>
                <w:sz w:val="18"/>
                <w:szCs w:val="18"/>
              </w:rPr>
              <w:t>des missions</w:t>
            </w:r>
            <w:r w:rsidRPr="00F6748E">
              <w:rPr>
                <w:rFonts w:cstheme="minorHAnsi"/>
                <w:sz w:val="18"/>
                <w:szCs w:val="18"/>
              </w:rPr>
              <w:t xml:space="preserve"> de décembre) </w:t>
            </w:r>
          </w:p>
          <w:p w:rsidR="00F6748E" w:rsidRPr="00F6748E" w:rsidRDefault="00F6748E" w:rsidP="00F6748E">
            <w:pPr>
              <w:rPr>
                <w:rFonts w:cstheme="minorHAnsi"/>
                <w:sz w:val="18"/>
                <w:szCs w:val="18"/>
              </w:rPr>
            </w:pPr>
          </w:p>
        </w:tc>
      </w:tr>
      <w:tr w:rsidR="005A3EA5" w:rsidRPr="0017062A" w:rsidTr="0017062A">
        <w:tc>
          <w:tcPr>
            <w:tcW w:w="2376" w:type="dxa"/>
          </w:tcPr>
          <w:p w:rsidR="005A3EA5" w:rsidRPr="00F6748E" w:rsidRDefault="005A3EA5" w:rsidP="005A3EA5">
            <w:pPr>
              <w:rPr>
                <w:rFonts w:cstheme="minorHAnsi"/>
                <w:sz w:val="18"/>
                <w:szCs w:val="18"/>
              </w:rPr>
            </w:pPr>
            <w:r w:rsidRPr="00F6748E">
              <w:rPr>
                <w:rFonts w:cstheme="minorHAnsi"/>
                <w:sz w:val="18"/>
                <w:szCs w:val="18"/>
              </w:rPr>
              <w:t>Notions du programme</w:t>
            </w:r>
          </w:p>
        </w:tc>
        <w:tc>
          <w:tcPr>
            <w:tcW w:w="8364" w:type="dxa"/>
            <w:gridSpan w:val="2"/>
          </w:tcPr>
          <w:p w:rsidR="005A3EA5" w:rsidRPr="00F6748E" w:rsidRDefault="0034492D" w:rsidP="005A3EA5">
            <w:pPr>
              <w:rPr>
                <w:rFonts w:eastAsia="Times New Roman" w:cstheme="minorHAnsi"/>
                <w:b/>
                <w:bCs/>
                <w:color w:val="AD1C72"/>
                <w:sz w:val="18"/>
                <w:szCs w:val="18"/>
                <w:lang w:eastAsia="fr-FR"/>
              </w:rPr>
            </w:pPr>
            <w:r w:rsidRPr="00F6748E">
              <w:rPr>
                <w:rFonts w:eastAsia="Times New Roman" w:cstheme="minorHAnsi"/>
                <w:b/>
                <w:bCs/>
                <w:color w:val="AD1C72"/>
                <w:sz w:val="18"/>
                <w:szCs w:val="18"/>
                <w:lang w:eastAsia="fr-FR"/>
              </w:rPr>
              <w:t xml:space="preserve">Thème : Information et </w:t>
            </w:r>
            <w:r w:rsidRPr="00F6748E">
              <w:rPr>
                <w:rFonts w:eastAsia="Times New Roman" w:cstheme="minorHAnsi"/>
                <w:b/>
                <w:bCs/>
                <w:color w:val="943634" w:themeColor="accent2" w:themeShade="BF"/>
                <w:sz w:val="18"/>
                <w:szCs w:val="18"/>
                <w:lang w:eastAsia="fr-FR"/>
              </w:rPr>
              <w:t>intelligence collective</w:t>
            </w:r>
          </w:p>
          <w:p w:rsidR="0034492D" w:rsidRPr="00F6748E" w:rsidRDefault="0034492D" w:rsidP="005A3EA5">
            <w:pPr>
              <w:rPr>
                <w:rFonts w:eastAsia="Times New Roman" w:cstheme="minorHAnsi"/>
                <w:b/>
                <w:bCs/>
                <w:color w:val="AD1C72"/>
                <w:sz w:val="18"/>
                <w:szCs w:val="18"/>
                <w:lang w:eastAsia="fr-FR"/>
              </w:rPr>
            </w:pPr>
          </w:p>
          <w:p w:rsidR="0034492D" w:rsidRPr="00F6748E" w:rsidRDefault="0034492D" w:rsidP="0034492D">
            <w:pPr>
              <w:rPr>
                <w:rFonts w:cstheme="minorHAnsi"/>
                <w:sz w:val="18"/>
                <w:szCs w:val="18"/>
                <w:u w:val="single"/>
              </w:rPr>
            </w:pPr>
            <w:r w:rsidRPr="00F6748E">
              <w:rPr>
                <w:rFonts w:cstheme="minorHAnsi"/>
                <w:sz w:val="18"/>
                <w:szCs w:val="18"/>
                <w:u w:val="single"/>
              </w:rPr>
              <w:t>En quoi les technologies transforment-elles l'information en ressource ?</w:t>
            </w:r>
          </w:p>
          <w:p w:rsidR="0034492D" w:rsidRPr="00F6748E" w:rsidRDefault="0034492D" w:rsidP="0034492D">
            <w:pPr>
              <w:rPr>
                <w:rFonts w:cstheme="minorHAnsi"/>
                <w:sz w:val="18"/>
                <w:szCs w:val="18"/>
                <w:u w:val="single"/>
              </w:rPr>
            </w:pPr>
          </w:p>
          <w:p w:rsidR="0034492D" w:rsidRPr="00F6748E" w:rsidRDefault="0034492D" w:rsidP="0034492D">
            <w:pPr>
              <w:rPr>
                <w:rFonts w:cstheme="minorHAnsi"/>
                <w:b/>
                <w:sz w:val="18"/>
                <w:szCs w:val="18"/>
              </w:rPr>
            </w:pPr>
            <w:r w:rsidRPr="00F6748E">
              <w:rPr>
                <w:rFonts w:cstheme="minorHAnsi"/>
                <w:b/>
                <w:sz w:val="18"/>
                <w:szCs w:val="18"/>
              </w:rPr>
              <w:t xml:space="preserve">À partir de l'utilisation effective d'un environnement numérique, en particulier dans le cadre de l'étude des thèmes du programme, l'élève est capable de : </w:t>
            </w:r>
          </w:p>
          <w:p w:rsidR="0034492D" w:rsidRPr="00F6748E" w:rsidRDefault="0034492D" w:rsidP="0034492D">
            <w:pPr>
              <w:rPr>
                <w:rFonts w:cstheme="minorHAnsi"/>
                <w:sz w:val="18"/>
                <w:szCs w:val="18"/>
              </w:rPr>
            </w:pPr>
            <w:r w:rsidRPr="00F6748E">
              <w:rPr>
                <w:rFonts w:cstheme="minorHAnsi"/>
                <w:sz w:val="18"/>
                <w:szCs w:val="18"/>
              </w:rPr>
              <w:t xml:space="preserve">- repérer l'origine d'une information et les étapes de sa transformation (de la donnée à l'information, de l'information à la connaissance et à sa transmission) </w:t>
            </w:r>
          </w:p>
          <w:p w:rsidR="0034492D" w:rsidRPr="00F6748E" w:rsidRDefault="00532229" w:rsidP="0034492D">
            <w:pPr>
              <w:rPr>
                <w:rFonts w:cstheme="minorHAnsi"/>
                <w:sz w:val="18"/>
                <w:szCs w:val="18"/>
              </w:rPr>
            </w:pPr>
            <w:r>
              <w:rPr>
                <w:rFonts w:cstheme="minorHAnsi"/>
                <w:sz w:val="18"/>
                <w:szCs w:val="18"/>
              </w:rPr>
              <w:t xml:space="preserve">- </w:t>
            </w:r>
            <w:r w:rsidR="0034492D" w:rsidRPr="00F6748E">
              <w:rPr>
                <w:rFonts w:cstheme="minorHAnsi"/>
                <w:sz w:val="18"/>
                <w:szCs w:val="18"/>
              </w:rPr>
              <w:t>décrire les services rendus par le SI aux divers métiers de l'organisation</w:t>
            </w:r>
          </w:p>
          <w:p w:rsidR="0034492D" w:rsidRPr="00F6748E" w:rsidRDefault="00532229" w:rsidP="0034492D">
            <w:pPr>
              <w:rPr>
                <w:rFonts w:cstheme="minorHAnsi"/>
                <w:sz w:val="18"/>
                <w:szCs w:val="18"/>
              </w:rPr>
            </w:pPr>
            <w:r>
              <w:rPr>
                <w:rFonts w:cstheme="minorHAnsi"/>
                <w:sz w:val="18"/>
                <w:szCs w:val="18"/>
              </w:rPr>
              <w:t xml:space="preserve">- </w:t>
            </w:r>
            <w:r w:rsidR="0034492D" w:rsidRPr="00F6748E">
              <w:rPr>
                <w:rFonts w:cstheme="minorHAnsi"/>
                <w:sz w:val="18"/>
                <w:szCs w:val="18"/>
              </w:rPr>
              <w:t>situer le rôle des acteurs et des applications du SI dans un processus de gestion donné.</w:t>
            </w:r>
          </w:p>
          <w:p w:rsidR="0034492D" w:rsidRPr="00F6748E" w:rsidRDefault="0034492D" w:rsidP="0034492D">
            <w:pPr>
              <w:rPr>
                <w:rFonts w:cstheme="minorHAnsi"/>
                <w:sz w:val="18"/>
                <w:szCs w:val="18"/>
              </w:rPr>
            </w:pPr>
          </w:p>
          <w:p w:rsidR="0034492D" w:rsidRPr="00F6748E" w:rsidRDefault="0034492D" w:rsidP="0034492D">
            <w:pPr>
              <w:rPr>
                <w:rFonts w:cstheme="minorHAnsi"/>
                <w:sz w:val="18"/>
                <w:szCs w:val="18"/>
                <w:u w:val="single"/>
              </w:rPr>
            </w:pPr>
            <w:r w:rsidRPr="00F6748E">
              <w:rPr>
                <w:rFonts w:cstheme="minorHAnsi"/>
                <w:sz w:val="18"/>
                <w:szCs w:val="18"/>
                <w:u w:val="single"/>
              </w:rPr>
              <w:t>Comment le partage de l'information contribue-t-il à l'émergence d'une « intelligence collective » ?</w:t>
            </w:r>
          </w:p>
          <w:p w:rsidR="0034492D" w:rsidRPr="00F6748E" w:rsidRDefault="0034492D" w:rsidP="0034492D">
            <w:pPr>
              <w:rPr>
                <w:rFonts w:cstheme="minorHAnsi"/>
                <w:b/>
                <w:sz w:val="18"/>
                <w:szCs w:val="18"/>
              </w:rPr>
            </w:pPr>
            <w:r w:rsidRPr="00F6748E">
              <w:rPr>
                <w:rFonts w:cstheme="minorHAnsi"/>
                <w:b/>
                <w:sz w:val="18"/>
                <w:szCs w:val="18"/>
              </w:rPr>
              <w:t>À l'échelle de l'organisation, comme à celle de la société, les Tic offrent de nouvelles formes de collaboration et de coopération. La maîtrise des conditions d'élaboration et d'utilisation de l'information collective est un enjeu pour les organisations.</w:t>
            </w:r>
          </w:p>
          <w:p w:rsidR="0034492D" w:rsidRPr="00F6748E" w:rsidRDefault="0034492D" w:rsidP="0034492D">
            <w:pPr>
              <w:rPr>
                <w:rFonts w:cstheme="minorHAnsi"/>
                <w:sz w:val="18"/>
                <w:szCs w:val="18"/>
              </w:rPr>
            </w:pPr>
            <w:r w:rsidRPr="00F6748E">
              <w:rPr>
                <w:rFonts w:cstheme="minorHAnsi"/>
                <w:sz w:val="18"/>
                <w:szCs w:val="18"/>
              </w:rPr>
              <w:t xml:space="preserve">Dans le cadre d'activités au sein d'une organisation, réelle ou simulée, et à partir de l'utilisation effective d'un environnement de travail collaboratif, l'élève est capable de : </w:t>
            </w:r>
          </w:p>
          <w:p w:rsidR="0034492D" w:rsidRPr="00F6748E" w:rsidRDefault="0034492D" w:rsidP="0034492D">
            <w:pPr>
              <w:rPr>
                <w:rFonts w:cstheme="minorHAnsi"/>
                <w:sz w:val="18"/>
                <w:szCs w:val="18"/>
              </w:rPr>
            </w:pPr>
            <w:r w:rsidRPr="00F6748E">
              <w:rPr>
                <w:rFonts w:cstheme="minorHAnsi"/>
                <w:sz w:val="18"/>
                <w:szCs w:val="18"/>
              </w:rPr>
              <w:t>- se situer dans un environnement numérique (rôles, droits, responsabilités) ;</w:t>
            </w:r>
          </w:p>
          <w:p w:rsidR="0034492D" w:rsidRPr="00F6748E" w:rsidRDefault="0034492D" w:rsidP="0034492D">
            <w:pPr>
              <w:rPr>
                <w:rFonts w:cstheme="minorHAnsi"/>
                <w:sz w:val="18"/>
                <w:szCs w:val="18"/>
              </w:rPr>
            </w:pPr>
            <w:r w:rsidRPr="00F6748E">
              <w:rPr>
                <w:rFonts w:cstheme="minorHAnsi"/>
                <w:sz w:val="18"/>
                <w:szCs w:val="18"/>
              </w:rPr>
              <w:t>- appréhender la variété des usages et des impacts ;</w:t>
            </w:r>
          </w:p>
          <w:p w:rsidR="0034492D" w:rsidRPr="00F6748E" w:rsidRDefault="0034492D" w:rsidP="0034492D">
            <w:pPr>
              <w:rPr>
                <w:rFonts w:cstheme="minorHAnsi"/>
                <w:sz w:val="18"/>
                <w:szCs w:val="18"/>
              </w:rPr>
            </w:pPr>
            <w:r w:rsidRPr="00F6748E">
              <w:rPr>
                <w:rFonts w:cstheme="minorHAnsi"/>
                <w:sz w:val="18"/>
                <w:szCs w:val="18"/>
              </w:rPr>
              <w:t>- évaluer sa contribution personnelle à la construction de l'information collective.</w:t>
            </w:r>
          </w:p>
          <w:p w:rsidR="0034492D" w:rsidRPr="00F6748E" w:rsidRDefault="0034492D" w:rsidP="0034492D">
            <w:pPr>
              <w:rPr>
                <w:rFonts w:cstheme="minorHAnsi"/>
                <w:sz w:val="18"/>
                <w:szCs w:val="18"/>
              </w:rPr>
            </w:pPr>
          </w:p>
          <w:p w:rsidR="0034492D" w:rsidRPr="00F6748E" w:rsidRDefault="0034492D" w:rsidP="0034492D">
            <w:pPr>
              <w:rPr>
                <w:rFonts w:cstheme="minorHAnsi"/>
                <w:sz w:val="18"/>
                <w:szCs w:val="18"/>
                <w:u w:val="single"/>
              </w:rPr>
            </w:pPr>
            <w:r w:rsidRPr="00F6748E">
              <w:rPr>
                <w:rFonts w:cstheme="minorHAnsi"/>
                <w:sz w:val="18"/>
                <w:szCs w:val="18"/>
                <w:u w:val="single"/>
              </w:rPr>
              <w:t>Les systèmes d'information façonnent-ils l'organisation du travail au sein des organisations ou s'y adaptent-ils?</w:t>
            </w:r>
          </w:p>
          <w:p w:rsidR="0034492D" w:rsidRPr="00F6748E" w:rsidRDefault="0034492D" w:rsidP="0034492D">
            <w:pPr>
              <w:rPr>
                <w:rFonts w:cstheme="minorHAnsi"/>
                <w:sz w:val="18"/>
                <w:szCs w:val="18"/>
                <w:u w:val="single"/>
              </w:rPr>
            </w:pPr>
          </w:p>
          <w:p w:rsidR="0034492D" w:rsidRPr="00F6748E" w:rsidRDefault="0034492D" w:rsidP="0034492D">
            <w:pPr>
              <w:rPr>
                <w:rFonts w:eastAsia="Times New Roman" w:cstheme="minorHAnsi"/>
                <w:sz w:val="18"/>
                <w:szCs w:val="18"/>
                <w:lang w:eastAsia="fr-FR"/>
              </w:rPr>
            </w:pPr>
            <w:r w:rsidRPr="00F6748E">
              <w:rPr>
                <w:rFonts w:eastAsia="Times New Roman" w:cstheme="minorHAnsi"/>
                <w:b/>
                <w:bCs/>
                <w:sz w:val="18"/>
                <w:szCs w:val="18"/>
                <w:lang w:eastAsia="fr-FR"/>
              </w:rPr>
              <w:t>Par leur rôle structurant, les systèmes d'information contribuent à modeler l'organisation et peuvent déterminer des modes de fonctionnement rigides et contraignants.</w:t>
            </w:r>
            <w:r w:rsidRPr="00F6748E">
              <w:rPr>
                <w:rFonts w:eastAsia="Times New Roman" w:cstheme="minorHAnsi"/>
                <w:sz w:val="18"/>
                <w:szCs w:val="18"/>
                <w:lang w:eastAsia="fr-FR"/>
              </w:rPr>
              <w:br/>
              <w:t>À partir d'exemples réels et à partir d'une mise en situation qui exploite un outil logiciel, l'élève est capable de :</w:t>
            </w:r>
            <w:r w:rsidRPr="00F6748E">
              <w:rPr>
                <w:rFonts w:eastAsia="Times New Roman" w:cstheme="minorHAnsi"/>
                <w:sz w:val="18"/>
                <w:szCs w:val="18"/>
                <w:lang w:eastAsia="fr-FR"/>
              </w:rPr>
              <w:br/>
              <w:t>- identifier les différentes étapes d'un processus de gestion et d'en schématiser l'enchaînement ;</w:t>
            </w:r>
            <w:r w:rsidRPr="00F6748E">
              <w:rPr>
                <w:rFonts w:eastAsia="Times New Roman" w:cstheme="minorHAnsi"/>
                <w:sz w:val="18"/>
                <w:szCs w:val="18"/>
                <w:lang w:eastAsia="fr-FR"/>
              </w:rPr>
              <w:br/>
              <w:t>- repérer les effets de l'automatisation des activités de gestion sur la circulation de l'information, l'organisation du travail et le rôle des acteurs.</w:t>
            </w:r>
          </w:p>
          <w:p w:rsidR="0034492D" w:rsidRPr="00F6748E" w:rsidRDefault="0034492D" w:rsidP="0034492D">
            <w:pPr>
              <w:rPr>
                <w:rFonts w:eastAsia="Times New Roman" w:cstheme="minorHAnsi"/>
                <w:sz w:val="18"/>
                <w:szCs w:val="18"/>
                <w:lang w:eastAsia="fr-FR"/>
              </w:rPr>
            </w:pPr>
          </w:p>
          <w:p w:rsidR="0034492D" w:rsidRPr="00F6748E" w:rsidRDefault="0034492D" w:rsidP="0034492D">
            <w:pPr>
              <w:rPr>
                <w:rFonts w:cstheme="minorHAnsi"/>
                <w:b/>
                <w:color w:val="943634" w:themeColor="accent2" w:themeShade="BF"/>
                <w:sz w:val="18"/>
                <w:szCs w:val="18"/>
              </w:rPr>
            </w:pPr>
            <w:r w:rsidRPr="00F6748E">
              <w:rPr>
                <w:rFonts w:cstheme="minorHAnsi"/>
                <w:b/>
                <w:color w:val="943634" w:themeColor="accent2" w:themeShade="BF"/>
                <w:sz w:val="18"/>
                <w:szCs w:val="18"/>
              </w:rPr>
              <w:t>Thème : Gestion et création de valeur</w:t>
            </w:r>
          </w:p>
          <w:p w:rsidR="0034492D" w:rsidRPr="00F6748E" w:rsidRDefault="0034492D" w:rsidP="0034492D">
            <w:pPr>
              <w:rPr>
                <w:rFonts w:cstheme="minorHAnsi"/>
                <w:b/>
                <w:sz w:val="18"/>
                <w:szCs w:val="18"/>
              </w:rPr>
            </w:pPr>
          </w:p>
          <w:p w:rsidR="0034492D" w:rsidRPr="00F6748E" w:rsidRDefault="0034492D" w:rsidP="0034492D">
            <w:pPr>
              <w:rPr>
                <w:rFonts w:eastAsia="Times New Roman" w:cstheme="minorHAnsi"/>
                <w:bCs/>
                <w:sz w:val="18"/>
                <w:szCs w:val="18"/>
                <w:lang w:eastAsia="fr-FR"/>
              </w:rPr>
            </w:pPr>
            <w:r w:rsidRPr="00F6748E">
              <w:rPr>
                <w:rFonts w:eastAsia="Times New Roman" w:cstheme="minorHAnsi"/>
                <w:b/>
                <w:bCs/>
                <w:sz w:val="18"/>
                <w:szCs w:val="18"/>
                <w:lang w:eastAsia="fr-FR"/>
              </w:rPr>
              <w:t>Notions :</w:t>
            </w:r>
            <w:r w:rsidRPr="00F6748E">
              <w:rPr>
                <w:rFonts w:cstheme="minorHAnsi"/>
                <w:sz w:val="18"/>
                <w:szCs w:val="18"/>
              </w:rPr>
              <w:t xml:space="preserve"> </w:t>
            </w:r>
            <w:r w:rsidRPr="00F6748E">
              <w:rPr>
                <w:rFonts w:eastAsia="Times New Roman" w:cstheme="minorHAnsi"/>
                <w:bCs/>
                <w:sz w:val="18"/>
                <w:szCs w:val="18"/>
                <w:lang w:eastAsia="fr-FR"/>
              </w:rPr>
              <w:t>Processus de gestion : acteurs internes et externes, activités, flux, stocks</w:t>
            </w:r>
          </w:p>
          <w:p w:rsidR="0034492D" w:rsidRPr="00F6748E" w:rsidRDefault="0034492D" w:rsidP="0034492D">
            <w:pPr>
              <w:rPr>
                <w:rFonts w:cstheme="minorHAnsi"/>
                <w:b/>
                <w:sz w:val="18"/>
                <w:szCs w:val="18"/>
              </w:rPr>
            </w:pPr>
            <w:r w:rsidRPr="00F6748E">
              <w:rPr>
                <w:rFonts w:eastAsia="Times New Roman" w:cstheme="minorHAnsi"/>
                <w:sz w:val="18"/>
                <w:szCs w:val="18"/>
                <w:lang w:eastAsia="fr-FR"/>
              </w:rPr>
              <w:t>À partir de l'étude de situations d'organisations concrètes et variées, l'élève est capable de :</w:t>
            </w:r>
            <w:r w:rsidRPr="00F6748E">
              <w:rPr>
                <w:rFonts w:eastAsia="Times New Roman" w:cstheme="minorHAnsi"/>
                <w:sz w:val="18"/>
                <w:szCs w:val="18"/>
                <w:lang w:eastAsia="fr-FR"/>
              </w:rPr>
              <w:br/>
              <w:t>- représenter l'activité d'une organisation à l'aide d'un schéma simple caractérisant les acteurs, leur activité et les flux.</w:t>
            </w:r>
            <w:r w:rsidRPr="00F6748E">
              <w:rPr>
                <w:rFonts w:eastAsia="Times New Roman" w:cstheme="minorHAnsi"/>
                <w:sz w:val="18"/>
                <w:szCs w:val="18"/>
                <w:lang w:eastAsia="fr-FR"/>
              </w:rPr>
              <w:br/>
            </w:r>
          </w:p>
        </w:tc>
      </w:tr>
      <w:tr w:rsidR="005A3EA5" w:rsidRPr="0017062A" w:rsidTr="0017062A">
        <w:tc>
          <w:tcPr>
            <w:tcW w:w="2376" w:type="dxa"/>
          </w:tcPr>
          <w:p w:rsidR="005A3EA5" w:rsidRPr="00F6748E" w:rsidRDefault="005A3EA5" w:rsidP="005A3EA5">
            <w:pPr>
              <w:rPr>
                <w:rFonts w:cstheme="minorHAnsi"/>
                <w:sz w:val="18"/>
                <w:szCs w:val="18"/>
              </w:rPr>
            </w:pPr>
            <w:r w:rsidRPr="00F6748E">
              <w:rPr>
                <w:rFonts w:cstheme="minorHAnsi"/>
                <w:sz w:val="18"/>
                <w:szCs w:val="18"/>
              </w:rPr>
              <w:t>Scénario pédagogique</w:t>
            </w:r>
          </w:p>
        </w:tc>
        <w:tc>
          <w:tcPr>
            <w:tcW w:w="8364" w:type="dxa"/>
            <w:gridSpan w:val="2"/>
          </w:tcPr>
          <w:p w:rsidR="005A3EA5" w:rsidRPr="00F6748E" w:rsidRDefault="0034492D" w:rsidP="0034492D">
            <w:pPr>
              <w:rPr>
                <w:rFonts w:cstheme="minorHAnsi"/>
                <w:sz w:val="18"/>
                <w:szCs w:val="18"/>
              </w:rPr>
            </w:pPr>
            <w:r w:rsidRPr="00F6748E">
              <w:rPr>
                <w:rFonts w:cstheme="minorHAnsi"/>
                <w:sz w:val="18"/>
                <w:szCs w:val="18"/>
              </w:rPr>
              <w:t>Le scénario invite  à découvrir les principales caractéristiques d’une entreprise commerciale spécialisée dans la revente d’ordinateurs et d’accessoires.</w:t>
            </w:r>
          </w:p>
          <w:p w:rsidR="00DC74BE" w:rsidRPr="00F6748E" w:rsidRDefault="00DC74BE" w:rsidP="0034492D">
            <w:pPr>
              <w:rPr>
                <w:rFonts w:cstheme="minorHAnsi"/>
                <w:sz w:val="18"/>
                <w:szCs w:val="18"/>
              </w:rPr>
            </w:pPr>
            <w:r w:rsidRPr="00F6748E">
              <w:rPr>
                <w:rFonts w:cstheme="minorHAnsi"/>
                <w:sz w:val="18"/>
                <w:szCs w:val="18"/>
              </w:rPr>
              <w:t>Cette société est déjà paramétrée</w:t>
            </w:r>
            <w:r w:rsidR="000F5D41" w:rsidRPr="00F6748E">
              <w:rPr>
                <w:rFonts w:cstheme="minorHAnsi"/>
                <w:sz w:val="18"/>
                <w:szCs w:val="18"/>
              </w:rPr>
              <w:t xml:space="preserve"> sur le PGI</w:t>
            </w:r>
            <w:r w:rsidRPr="00F6748E">
              <w:rPr>
                <w:rFonts w:cstheme="minorHAnsi"/>
                <w:sz w:val="18"/>
                <w:szCs w:val="18"/>
              </w:rPr>
              <w:t xml:space="preserve"> et a fonctionné un mois.</w:t>
            </w:r>
          </w:p>
          <w:p w:rsidR="0034492D" w:rsidRPr="00F6748E" w:rsidRDefault="00DC74BE" w:rsidP="0034492D">
            <w:pPr>
              <w:rPr>
                <w:rFonts w:cstheme="minorHAnsi"/>
                <w:sz w:val="18"/>
                <w:szCs w:val="18"/>
              </w:rPr>
            </w:pPr>
            <w:r w:rsidRPr="00F6748E">
              <w:rPr>
                <w:rFonts w:cstheme="minorHAnsi"/>
                <w:sz w:val="18"/>
                <w:szCs w:val="18"/>
              </w:rPr>
              <w:t>Dans un premier temps, l’élève est appelé à se situer dans un environnement numérique. Il va prendre connaissance de l’organisation et de l’architecture de son système d’information, repérer les acteurs, leurs rôles, leurs droits.</w:t>
            </w:r>
          </w:p>
          <w:p w:rsidR="00DC74BE" w:rsidRPr="00F6748E" w:rsidRDefault="00DC74BE" w:rsidP="0034492D">
            <w:pPr>
              <w:rPr>
                <w:rFonts w:cstheme="minorHAnsi"/>
                <w:sz w:val="18"/>
                <w:szCs w:val="18"/>
              </w:rPr>
            </w:pPr>
            <w:r w:rsidRPr="00F6748E">
              <w:rPr>
                <w:rFonts w:cstheme="minorHAnsi"/>
                <w:sz w:val="18"/>
                <w:szCs w:val="18"/>
              </w:rPr>
              <w:t xml:space="preserve">Le processus de gestion commerciale de cette entreprise sera ensuite analysé. </w:t>
            </w:r>
          </w:p>
          <w:p w:rsidR="00DC74BE" w:rsidRPr="00F6748E" w:rsidRDefault="00DC74BE" w:rsidP="0034492D">
            <w:pPr>
              <w:rPr>
                <w:rFonts w:cstheme="minorHAnsi"/>
                <w:sz w:val="18"/>
                <w:szCs w:val="18"/>
              </w:rPr>
            </w:pPr>
            <w:r w:rsidRPr="00F6748E">
              <w:rPr>
                <w:rFonts w:cstheme="minorHAnsi"/>
                <w:sz w:val="18"/>
                <w:szCs w:val="18"/>
              </w:rPr>
              <w:t>Une démonstration du fonctionnement du PGI (réalisation de documents commerciaux en novembre) réalisée par le professeur ainsi qu’</w:t>
            </w:r>
            <w:r w:rsidR="0017062A" w:rsidRPr="00F6748E">
              <w:rPr>
                <w:rFonts w:cstheme="minorHAnsi"/>
                <w:sz w:val="18"/>
                <w:szCs w:val="18"/>
              </w:rPr>
              <w:t>un diagramme évènement-</w:t>
            </w:r>
            <w:r w:rsidRPr="00F6748E">
              <w:rPr>
                <w:rFonts w:cstheme="minorHAnsi"/>
                <w:sz w:val="18"/>
                <w:szCs w:val="18"/>
              </w:rPr>
              <w:t>résultat déjà finalisé permettra à l’élève de répondre à un certain nombre de question</w:t>
            </w:r>
            <w:r w:rsidR="000F5D41" w:rsidRPr="00F6748E">
              <w:rPr>
                <w:rFonts w:cstheme="minorHAnsi"/>
                <w:sz w:val="18"/>
                <w:szCs w:val="18"/>
              </w:rPr>
              <w:t>s</w:t>
            </w:r>
            <w:r w:rsidRPr="00F6748E">
              <w:rPr>
                <w:rFonts w:cstheme="minorHAnsi"/>
                <w:sz w:val="18"/>
                <w:szCs w:val="18"/>
              </w:rPr>
              <w:t xml:space="preserve"> et de comprendre l’enchaînement des différentes étapes d’un processus de gestion.</w:t>
            </w:r>
          </w:p>
          <w:p w:rsidR="00DC74BE" w:rsidRPr="00F6748E" w:rsidRDefault="00DC74BE" w:rsidP="0034492D">
            <w:pPr>
              <w:rPr>
                <w:rFonts w:cstheme="minorHAnsi"/>
                <w:sz w:val="18"/>
                <w:szCs w:val="18"/>
              </w:rPr>
            </w:pPr>
            <w:r w:rsidRPr="00F6748E">
              <w:rPr>
                <w:rFonts w:cstheme="minorHAnsi"/>
                <w:sz w:val="18"/>
                <w:szCs w:val="18"/>
              </w:rPr>
              <w:t>Enfin dans une dernière partie, un groupe d’élèves (2 acteurs, 2 rôles) assurera les opérations de ge</w:t>
            </w:r>
            <w:r w:rsidR="0017062A" w:rsidRPr="00F6748E">
              <w:rPr>
                <w:rFonts w:cstheme="minorHAnsi"/>
                <w:sz w:val="18"/>
                <w:szCs w:val="18"/>
              </w:rPr>
              <w:t>stion du mois de Décembre en manipulant le PGI.</w:t>
            </w:r>
          </w:p>
          <w:p w:rsidR="0034492D" w:rsidRPr="00F6748E" w:rsidRDefault="0034492D" w:rsidP="0034492D">
            <w:pPr>
              <w:rPr>
                <w:rFonts w:cstheme="minorHAnsi"/>
                <w:sz w:val="18"/>
                <w:szCs w:val="18"/>
              </w:rPr>
            </w:pPr>
          </w:p>
        </w:tc>
      </w:tr>
      <w:tr w:rsidR="005A3EA5" w:rsidRPr="0017062A" w:rsidTr="0017062A">
        <w:tc>
          <w:tcPr>
            <w:tcW w:w="2376" w:type="dxa"/>
          </w:tcPr>
          <w:p w:rsidR="005A3EA5" w:rsidRPr="00F6748E" w:rsidRDefault="005A3EA5" w:rsidP="005A3EA5">
            <w:pPr>
              <w:rPr>
                <w:rFonts w:cstheme="minorHAnsi"/>
                <w:sz w:val="18"/>
                <w:szCs w:val="18"/>
              </w:rPr>
            </w:pPr>
            <w:r w:rsidRPr="00F6748E">
              <w:rPr>
                <w:rFonts w:cstheme="minorHAnsi"/>
                <w:sz w:val="18"/>
                <w:szCs w:val="18"/>
              </w:rPr>
              <w:t>TIC</w:t>
            </w:r>
          </w:p>
        </w:tc>
        <w:tc>
          <w:tcPr>
            <w:tcW w:w="8364" w:type="dxa"/>
            <w:gridSpan w:val="2"/>
          </w:tcPr>
          <w:p w:rsidR="000F5D41" w:rsidRPr="00F6748E" w:rsidRDefault="000F5D41" w:rsidP="005A3EA5">
            <w:pPr>
              <w:rPr>
                <w:rFonts w:cstheme="minorHAnsi"/>
                <w:sz w:val="18"/>
                <w:szCs w:val="18"/>
              </w:rPr>
            </w:pPr>
            <w:r w:rsidRPr="00F6748E">
              <w:rPr>
                <w:rFonts w:cstheme="minorHAnsi"/>
                <w:sz w:val="18"/>
                <w:szCs w:val="18"/>
              </w:rPr>
              <w:t xml:space="preserve">Ce travail </w:t>
            </w:r>
            <w:r w:rsidR="00643C79" w:rsidRPr="00F6748E">
              <w:rPr>
                <w:rFonts w:cstheme="minorHAnsi"/>
                <w:sz w:val="18"/>
                <w:szCs w:val="18"/>
              </w:rPr>
              <w:t xml:space="preserve">nécessite </w:t>
            </w:r>
            <w:r w:rsidRPr="00F6748E">
              <w:rPr>
                <w:rFonts w:cstheme="minorHAnsi"/>
                <w:sz w:val="18"/>
                <w:szCs w:val="18"/>
              </w:rPr>
              <w:t xml:space="preserve">: </w:t>
            </w:r>
          </w:p>
          <w:p w:rsidR="005A3EA5" w:rsidRPr="00F6748E" w:rsidRDefault="000F5D41" w:rsidP="005A3EA5">
            <w:pPr>
              <w:rPr>
                <w:rFonts w:cstheme="minorHAnsi"/>
                <w:sz w:val="18"/>
                <w:szCs w:val="18"/>
              </w:rPr>
            </w:pPr>
            <w:r w:rsidRPr="00F6748E">
              <w:rPr>
                <w:rFonts w:cstheme="minorHAnsi"/>
                <w:sz w:val="18"/>
                <w:szCs w:val="18"/>
              </w:rPr>
              <w:t xml:space="preserve">- </w:t>
            </w:r>
            <w:r w:rsidR="005A3EA5" w:rsidRPr="00F6748E">
              <w:rPr>
                <w:rFonts w:cstheme="minorHAnsi"/>
                <w:sz w:val="18"/>
                <w:szCs w:val="18"/>
              </w:rPr>
              <w:t xml:space="preserve">de recourir à </w:t>
            </w:r>
            <w:r w:rsidRPr="00F6748E">
              <w:rPr>
                <w:rFonts w:cstheme="minorHAnsi"/>
                <w:sz w:val="18"/>
                <w:szCs w:val="18"/>
              </w:rPr>
              <w:t xml:space="preserve"> </w:t>
            </w:r>
            <w:r w:rsidR="005A3EA5" w:rsidRPr="00F6748E">
              <w:rPr>
                <w:rFonts w:cstheme="minorHAnsi"/>
                <w:sz w:val="18"/>
                <w:szCs w:val="18"/>
              </w:rPr>
              <w:t xml:space="preserve">un progiciel de gestion intégré (PGI) </w:t>
            </w:r>
          </w:p>
          <w:p w:rsidR="005A3EA5" w:rsidRPr="00F6748E" w:rsidRDefault="000F5D41" w:rsidP="00F6748E">
            <w:pPr>
              <w:rPr>
                <w:rFonts w:cstheme="minorHAnsi"/>
                <w:sz w:val="18"/>
                <w:szCs w:val="18"/>
              </w:rPr>
            </w:pPr>
            <w:r w:rsidRPr="00F6748E">
              <w:rPr>
                <w:rFonts w:cstheme="minorHAnsi"/>
                <w:sz w:val="18"/>
                <w:szCs w:val="18"/>
              </w:rPr>
              <w:t xml:space="preserve">- d’utiliser un vidéo </w:t>
            </w:r>
            <w:bookmarkStart w:id="0" w:name="_GoBack"/>
            <w:bookmarkEnd w:id="0"/>
            <w:r w:rsidRPr="00F6748E">
              <w:rPr>
                <w:rFonts w:cstheme="minorHAnsi"/>
                <w:sz w:val="18"/>
                <w:szCs w:val="18"/>
              </w:rPr>
              <w:t>project</w:t>
            </w:r>
            <w:r w:rsidR="00643C79" w:rsidRPr="00F6748E">
              <w:rPr>
                <w:rFonts w:cstheme="minorHAnsi"/>
                <w:sz w:val="18"/>
                <w:szCs w:val="18"/>
              </w:rPr>
              <w:t xml:space="preserve">eur ou Net Support </w:t>
            </w:r>
            <w:proofErr w:type="spellStart"/>
            <w:r w:rsidR="00643C79" w:rsidRPr="00F6748E">
              <w:rPr>
                <w:rFonts w:cstheme="minorHAnsi"/>
                <w:sz w:val="18"/>
                <w:szCs w:val="18"/>
              </w:rPr>
              <w:t>S</w:t>
            </w:r>
            <w:r w:rsidRPr="00F6748E">
              <w:rPr>
                <w:rFonts w:cstheme="minorHAnsi"/>
                <w:sz w:val="18"/>
                <w:szCs w:val="18"/>
              </w:rPr>
              <w:t>chool</w:t>
            </w:r>
            <w:proofErr w:type="spellEnd"/>
            <w:r w:rsidRPr="00F6748E">
              <w:rPr>
                <w:rFonts w:cstheme="minorHAnsi"/>
                <w:sz w:val="18"/>
                <w:szCs w:val="18"/>
              </w:rPr>
              <w:t xml:space="preserve"> </w:t>
            </w:r>
            <w:r w:rsidR="005A3EA5" w:rsidRPr="00F6748E">
              <w:rPr>
                <w:rFonts w:cstheme="minorHAnsi"/>
                <w:sz w:val="18"/>
                <w:szCs w:val="18"/>
              </w:rPr>
              <w:t xml:space="preserve">pour réaliser des démonstrations interactives </w:t>
            </w:r>
            <w:r w:rsidRPr="00F6748E">
              <w:rPr>
                <w:rFonts w:cstheme="minorHAnsi"/>
                <w:sz w:val="18"/>
                <w:szCs w:val="18"/>
              </w:rPr>
              <w:t xml:space="preserve">en </w:t>
            </w:r>
            <w:r w:rsidR="005A3EA5" w:rsidRPr="00F6748E">
              <w:rPr>
                <w:rFonts w:cstheme="minorHAnsi"/>
                <w:sz w:val="18"/>
                <w:szCs w:val="18"/>
              </w:rPr>
              <w:t xml:space="preserve">travaux dirigés en groupes. </w:t>
            </w:r>
          </w:p>
        </w:tc>
      </w:tr>
      <w:tr w:rsidR="0034492D" w:rsidRPr="0017062A" w:rsidTr="0017062A">
        <w:tc>
          <w:tcPr>
            <w:tcW w:w="2376" w:type="dxa"/>
          </w:tcPr>
          <w:p w:rsidR="0034492D" w:rsidRPr="00532229" w:rsidRDefault="002C0F5F" w:rsidP="005A3EA5">
            <w:pPr>
              <w:rPr>
                <w:rFonts w:cstheme="minorHAnsi"/>
                <w:sz w:val="18"/>
                <w:szCs w:val="18"/>
              </w:rPr>
            </w:pPr>
            <w:proofErr w:type="spellStart"/>
            <w:r w:rsidRPr="00532229">
              <w:rPr>
                <w:rFonts w:cstheme="minorHAnsi"/>
                <w:sz w:val="18"/>
                <w:szCs w:val="18"/>
              </w:rPr>
              <w:t>Pré-requis</w:t>
            </w:r>
            <w:proofErr w:type="spellEnd"/>
            <w:r w:rsidRPr="00532229">
              <w:rPr>
                <w:rFonts w:cstheme="minorHAnsi"/>
                <w:sz w:val="18"/>
                <w:szCs w:val="18"/>
              </w:rPr>
              <w:t xml:space="preserve"> </w:t>
            </w:r>
          </w:p>
        </w:tc>
        <w:tc>
          <w:tcPr>
            <w:tcW w:w="8364" w:type="dxa"/>
            <w:gridSpan w:val="2"/>
          </w:tcPr>
          <w:p w:rsidR="0034492D" w:rsidRPr="00532229" w:rsidRDefault="002C0F5F" w:rsidP="005A3EA5">
            <w:pPr>
              <w:rPr>
                <w:rFonts w:cstheme="minorHAnsi"/>
                <w:sz w:val="18"/>
                <w:szCs w:val="18"/>
              </w:rPr>
            </w:pPr>
            <w:r w:rsidRPr="00532229">
              <w:rPr>
                <w:rFonts w:cstheme="minorHAnsi"/>
                <w:sz w:val="18"/>
                <w:szCs w:val="18"/>
              </w:rPr>
              <w:t>La notion de processus – nature et représentation</w:t>
            </w:r>
          </w:p>
          <w:p w:rsidR="002C0F5F" w:rsidRPr="00532229" w:rsidRDefault="002C0F5F" w:rsidP="002C0F5F">
            <w:pPr>
              <w:rPr>
                <w:rFonts w:cstheme="minorHAnsi"/>
                <w:sz w:val="18"/>
                <w:szCs w:val="18"/>
              </w:rPr>
            </w:pPr>
            <w:r w:rsidRPr="00532229">
              <w:rPr>
                <w:rFonts w:cstheme="minorHAnsi"/>
                <w:sz w:val="18"/>
                <w:szCs w:val="18"/>
              </w:rPr>
              <w:t>La notion de PGI</w:t>
            </w:r>
          </w:p>
        </w:tc>
      </w:tr>
      <w:tr w:rsidR="002C0F5F" w:rsidRPr="0017062A" w:rsidTr="0017062A">
        <w:tc>
          <w:tcPr>
            <w:tcW w:w="2376" w:type="dxa"/>
          </w:tcPr>
          <w:p w:rsidR="002C0F5F" w:rsidRPr="00F6748E" w:rsidRDefault="002C0F5F" w:rsidP="00170B95">
            <w:pPr>
              <w:rPr>
                <w:rFonts w:cstheme="minorHAnsi"/>
                <w:sz w:val="18"/>
                <w:szCs w:val="18"/>
              </w:rPr>
            </w:pPr>
            <w:r w:rsidRPr="00F6748E">
              <w:rPr>
                <w:rFonts w:cstheme="minorHAnsi"/>
                <w:sz w:val="18"/>
                <w:szCs w:val="18"/>
              </w:rPr>
              <w:t>Auteurs</w:t>
            </w:r>
          </w:p>
        </w:tc>
        <w:tc>
          <w:tcPr>
            <w:tcW w:w="8364" w:type="dxa"/>
            <w:gridSpan w:val="2"/>
          </w:tcPr>
          <w:p w:rsidR="002C0F5F" w:rsidRPr="00F6748E" w:rsidRDefault="002C0F5F" w:rsidP="00170B95">
            <w:pPr>
              <w:rPr>
                <w:rFonts w:cstheme="minorHAnsi"/>
                <w:sz w:val="18"/>
                <w:szCs w:val="18"/>
              </w:rPr>
            </w:pPr>
            <w:r w:rsidRPr="00F6748E">
              <w:rPr>
                <w:rFonts w:cstheme="minorHAnsi"/>
                <w:sz w:val="18"/>
                <w:szCs w:val="18"/>
              </w:rPr>
              <w:t xml:space="preserve">Valérie </w:t>
            </w:r>
            <w:proofErr w:type="spellStart"/>
            <w:r w:rsidRPr="00F6748E">
              <w:rPr>
                <w:rFonts w:cstheme="minorHAnsi"/>
                <w:sz w:val="18"/>
                <w:szCs w:val="18"/>
              </w:rPr>
              <w:t>Vantorre</w:t>
            </w:r>
            <w:proofErr w:type="spellEnd"/>
            <w:r w:rsidRPr="00F6748E">
              <w:rPr>
                <w:rFonts w:cstheme="minorHAnsi"/>
                <w:sz w:val="18"/>
                <w:szCs w:val="18"/>
              </w:rPr>
              <w:t xml:space="preserve"> – Nathalie </w:t>
            </w:r>
            <w:proofErr w:type="spellStart"/>
            <w:r w:rsidRPr="00F6748E">
              <w:rPr>
                <w:rFonts w:cstheme="minorHAnsi"/>
                <w:sz w:val="18"/>
                <w:szCs w:val="18"/>
              </w:rPr>
              <w:t>Thiriat</w:t>
            </w:r>
            <w:proofErr w:type="spellEnd"/>
          </w:p>
        </w:tc>
      </w:tr>
      <w:tr w:rsidR="002C0F5F" w:rsidRPr="0017062A" w:rsidTr="0017062A">
        <w:tc>
          <w:tcPr>
            <w:tcW w:w="2376" w:type="dxa"/>
          </w:tcPr>
          <w:p w:rsidR="002C0F5F" w:rsidRPr="00F6748E" w:rsidRDefault="002C0F5F" w:rsidP="005A3EA5">
            <w:pPr>
              <w:rPr>
                <w:rFonts w:cstheme="minorHAnsi"/>
                <w:sz w:val="18"/>
                <w:szCs w:val="18"/>
              </w:rPr>
            </w:pPr>
            <w:r w:rsidRPr="00F6748E">
              <w:rPr>
                <w:rFonts w:cstheme="minorHAnsi"/>
                <w:sz w:val="18"/>
                <w:szCs w:val="18"/>
              </w:rPr>
              <w:t>Date</w:t>
            </w:r>
          </w:p>
        </w:tc>
        <w:tc>
          <w:tcPr>
            <w:tcW w:w="8364" w:type="dxa"/>
            <w:gridSpan w:val="2"/>
          </w:tcPr>
          <w:p w:rsidR="002C0F5F" w:rsidRPr="00F6748E" w:rsidRDefault="002C0F5F" w:rsidP="005A3EA5">
            <w:pPr>
              <w:rPr>
                <w:rFonts w:cstheme="minorHAnsi"/>
                <w:sz w:val="18"/>
                <w:szCs w:val="18"/>
              </w:rPr>
            </w:pPr>
            <w:r w:rsidRPr="00F6748E">
              <w:rPr>
                <w:rFonts w:cstheme="minorHAnsi"/>
                <w:sz w:val="18"/>
                <w:szCs w:val="18"/>
              </w:rPr>
              <w:t>Décembre 2012</w:t>
            </w:r>
          </w:p>
        </w:tc>
      </w:tr>
    </w:tbl>
    <w:p w:rsidR="005A3EA5" w:rsidRPr="0017062A" w:rsidRDefault="005A3EA5" w:rsidP="0017062A">
      <w:pPr>
        <w:spacing w:after="0"/>
        <w:rPr>
          <w:rFonts w:cstheme="minorHAnsi"/>
          <w:sz w:val="18"/>
          <w:szCs w:val="18"/>
        </w:rPr>
      </w:pPr>
    </w:p>
    <w:sectPr w:rsidR="005A3EA5" w:rsidRPr="0017062A" w:rsidSect="00E72A1D">
      <w:type w:val="continuous"/>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843" w:rsidRDefault="00B11843" w:rsidP="00E72A1D">
      <w:pPr>
        <w:spacing w:after="0" w:line="240" w:lineRule="auto"/>
      </w:pPr>
      <w:r>
        <w:separator/>
      </w:r>
    </w:p>
  </w:endnote>
  <w:endnote w:type="continuationSeparator" w:id="0">
    <w:p w:rsidR="00B11843" w:rsidRDefault="00B11843" w:rsidP="00E72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843" w:rsidRDefault="00B11843" w:rsidP="00E72A1D">
      <w:pPr>
        <w:spacing w:after="0" w:line="240" w:lineRule="auto"/>
      </w:pPr>
      <w:r>
        <w:separator/>
      </w:r>
    </w:p>
  </w:footnote>
  <w:footnote w:type="continuationSeparator" w:id="0">
    <w:p w:rsidR="00B11843" w:rsidRDefault="00B11843" w:rsidP="00E72A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A5"/>
    <w:rsid w:val="000F5D41"/>
    <w:rsid w:val="0017062A"/>
    <w:rsid w:val="002C0F5F"/>
    <w:rsid w:val="0034492D"/>
    <w:rsid w:val="00532229"/>
    <w:rsid w:val="005A3EA5"/>
    <w:rsid w:val="00643C79"/>
    <w:rsid w:val="00B11843"/>
    <w:rsid w:val="00B23588"/>
    <w:rsid w:val="00B418C4"/>
    <w:rsid w:val="00D0240F"/>
    <w:rsid w:val="00DC74BE"/>
    <w:rsid w:val="00E162F3"/>
    <w:rsid w:val="00E42176"/>
    <w:rsid w:val="00E72A1D"/>
    <w:rsid w:val="00EB71C8"/>
    <w:rsid w:val="00F674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A3E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34492D"/>
    <w:rPr>
      <w:sz w:val="16"/>
      <w:szCs w:val="16"/>
    </w:rPr>
  </w:style>
  <w:style w:type="paragraph" w:styleId="Commentaire">
    <w:name w:val="annotation text"/>
    <w:basedOn w:val="Normal"/>
    <w:link w:val="CommentaireCar"/>
    <w:uiPriority w:val="99"/>
    <w:semiHidden/>
    <w:unhideWhenUsed/>
    <w:rsid w:val="0034492D"/>
    <w:pPr>
      <w:spacing w:line="240" w:lineRule="auto"/>
    </w:pPr>
    <w:rPr>
      <w:sz w:val="20"/>
      <w:szCs w:val="20"/>
    </w:rPr>
  </w:style>
  <w:style w:type="character" w:customStyle="1" w:styleId="CommentaireCar">
    <w:name w:val="Commentaire Car"/>
    <w:basedOn w:val="Policepardfaut"/>
    <w:link w:val="Commentaire"/>
    <w:uiPriority w:val="99"/>
    <w:semiHidden/>
    <w:rsid w:val="0034492D"/>
    <w:rPr>
      <w:sz w:val="20"/>
      <w:szCs w:val="20"/>
    </w:rPr>
  </w:style>
  <w:style w:type="paragraph" w:styleId="Objetducommentaire">
    <w:name w:val="annotation subject"/>
    <w:basedOn w:val="Commentaire"/>
    <w:next w:val="Commentaire"/>
    <w:link w:val="ObjetducommentaireCar"/>
    <w:uiPriority w:val="99"/>
    <w:semiHidden/>
    <w:unhideWhenUsed/>
    <w:rsid w:val="0034492D"/>
    <w:rPr>
      <w:b/>
      <w:bCs/>
    </w:rPr>
  </w:style>
  <w:style w:type="character" w:customStyle="1" w:styleId="ObjetducommentaireCar">
    <w:name w:val="Objet du commentaire Car"/>
    <w:basedOn w:val="CommentaireCar"/>
    <w:link w:val="Objetducommentaire"/>
    <w:uiPriority w:val="99"/>
    <w:semiHidden/>
    <w:rsid w:val="0034492D"/>
    <w:rPr>
      <w:b/>
      <w:bCs/>
      <w:sz w:val="20"/>
      <w:szCs w:val="20"/>
    </w:rPr>
  </w:style>
  <w:style w:type="paragraph" w:styleId="Textedebulles">
    <w:name w:val="Balloon Text"/>
    <w:basedOn w:val="Normal"/>
    <w:link w:val="TextedebullesCar"/>
    <w:uiPriority w:val="99"/>
    <w:semiHidden/>
    <w:unhideWhenUsed/>
    <w:rsid w:val="003449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492D"/>
    <w:rPr>
      <w:rFonts w:ascii="Tahoma" w:hAnsi="Tahoma" w:cs="Tahoma"/>
      <w:sz w:val="16"/>
      <w:szCs w:val="16"/>
    </w:rPr>
  </w:style>
  <w:style w:type="paragraph" w:styleId="En-tte">
    <w:name w:val="header"/>
    <w:basedOn w:val="Normal"/>
    <w:link w:val="En-tteCar"/>
    <w:uiPriority w:val="99"/>
    <w:unhideWhenUsed/>
    <w:rsid w:val="00E72A1D"/>
    <w:pPr>
      <w:tabs>
        <w:tab w:val="center" w:pos="4536"/>
        <w:tab w:val="right" w:pos="9072"/>
      </w:tabs>
      <w:spacing w:after="0" w:line="240" w:lineRule="auto"/>
    </w:pPr>
  </w:style>
  <w:style w:type="character" w:customStyle="1" w:styleId="En-tteCar">
    <w:name w:val="En-tête Car"/>
    <w:basedOn w:val="Policepardfaut"/>
    <w:link w:val="En-tte"/>
    <w:uiPriority w:val="99"/>
    <w:rsid w:val="00E72A1D"/>
  </w:style>
  <w:style w:type="paragraph" w:styleId="Pieddepage">
    <w:name w:val="footer"/>
    <w:basedOn w:val="Normal"/>
    <w:link w:val="PieddepageCar"/>
    <w:uiPriority w:val="99"/>
    <w:unhideWhenUsed/>
    <w:rsid w:val="00E72A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2A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A3E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34492D"/>
    <w:rPr>
      <w:sz w:val="16"/>
      <w:szCs w:val="16"/>
    </w:rPr>
  </w:style>
  <w:style w:type="paragraph" w:styleId="Commentaire">
    <w:name w:val="annotation text"/>
    <w:basedOn w:val="Normal"/>
    <w:link w:val="CommentaireCar"/>
    <w:uiPriority w:val="99"/>
    <w:semiHidden/>
    <w:unhideWhenUsed/>
    <w:rsid w:val="0034492D"/>
    <w:pPr>
      <w:spacing w:line="240" w:lineRule="auto"/>
    </w:pPr>
    <w:rPr>
      <w:sz w:val="20"/>
      <w:szCs w:val="20"/>
    </w:rPr>
  </w:style>
  <w:style w:type="character" w:customStyle="1" w:styleId="CommentaireCar">
    <w:name w:val="Commentaire Car"/>
    <w:basedOn w:val="Policepardfaut"/>
    <w:link w:val="Commentaire"/>
    <w:uiPriority w:val="99"/>
    <w:semiHidden/>
    <w:rsid w:val="0034492D"/>
    <w:rPr>
      <w:sz w:val="20"/>
      <w:szCs w:val="20"/>
    </w:rPr>
  </w:style>
  <w:style w:type="paragraph" w:styleId="Objetducommentaire">
    <w:name w:val="annotation subject"/>
    <w:basedOn w:val="Commentaire"/>
    <w:next w:val="Commentaire"/>
    <w:link w:val="ObjetducommentaireCar"/>
    <w:uiPriority w:val="99"/>
    <w:semiHidden/>
    <w:unhideWhenUsed/>
    <w:rsid w:val="0034492D"/>
    <w:rPr>
      <w:b/>
      <w:bCs/>
    </w:rPr>
  </w:style>
  <w:style w:type="character" w:customStyle="1" w:styleId="ObjetducommentaireCar">
    <w:name w:val="Objet du commentaire Car"/>
    <w:basedOn w:val="CommentaireCar"/>
    <w:link w:val="Objetducommentaire"/>
    <w:uiPriority w:val="99"/>
    <w:semiHidden/>
    <w:rsid w:val="0034492D"/>
    <w:rPr>
      <w:b/>
      <w:bCs/>
      <w:sz w:val="20"/>
      <w:szCs w:val="20"/>
    </w:rPr>
  </w:style>
  <w:style w:type="paragraph" w:styleId="Textedebulles">
    <w:name w:val="Balloon Text"/>
    <w:basedOn w:val="Normal"/>
    <w:link w:val="TextedebullesCar"/>
    <w:uiPriority w:val="99"/>
    <w:semiHidden/>
    <w:unhideWhenUsed/>
    <w:rsid w:val="003449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492D"/>
    <w:rPr>
      <w:rFonts w:ascii="Tahoma" w:hAnsi="Tahoma" w:cs="Tahoma"/>
      <w:sz w:val="16"/>
      <w:szCs w:val="16"/>
    </w:rPr>
  </w:style>
  <w:style w:type="paragraph" w:styleId="En-tte">
    <w:name w:val="header"/>
    <w:basedOn w:val="Normal"/>
    <w:link w:val="En-tteCar"/>
    <w:uiPriority w:val="99"/>
    <w:unhideWhenUsed/>
    <w:rsid w:val="00E72A1D"/>
    <w:pPr>
      <w:tabs>
        <w:tab w:val="center" w:pos="4536"/>
        <w:tab w:val="right" w:pos="9072"/>
      </w:tabs>
      <w:spacing w:after="0" w:line="240" w:lineRule="auto"/>
    </w:pPr>
  </w:style>
  <w:style w:type="character" w:customStyle="1" w:styleId="En-tteCar">
    <w:name w:val="En-tête Car"/>
    <w:basedOn w:val="Policepardfaut"/>
    <w:link w:val="En-tte"/>
    <w:uiPriority w:val="99"/>
    <w:rsid w:val="00E72A1D"/>
  </w:style>
  <w:style w:type="paragraph" w:styleId="Pieddepage">
    <w:name w:val="footer"/>
    <w:basedOn w:val="Normal"/>
    <w:link w:val="PieddepageCar"/>
    <w:uiPriority w:val="99"/>
    <w:unhideWhenUsed/>
    <w:rsid w:val="00E72A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2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D16E4-DBC8-45A6-93F6-B716333C1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641</Words>
  <Characters>3528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THIRIAT</dc:creator>
  <cp:lastModifiedBy>THIRIAT</cp:lastModifiedBy>
  <cp:revision>2</cp:revision>
  <dcterms:created xsi:type="dcterms:W3CDTF">2012-11-27T21:08:00Z</dcterms:created>
  <dcterms:modified xsi:type="dcterms:W3CDTF">2012-11-27T21:08:00Z</dcterms:modified>
</cp:coreProperties>
</file>