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AF2047" w14:textId="77777777" w:rsidR="005A3EA5" w:rsidRPr="004F5805" w:rsidRDefault="00FD5608" w:rsidP="00565373">
      <w:pPr>
        <w:spacing w:after="0"/>
        <w:jc w:val="center"/>
        <w:rPr>
          <w:rFonts w:cstheme="minorHAnsi"/>
          <w:sz w:val="18"/>
          <w:szCs w:val="18"/>
        </w:rPr>
      </w:pPr>
      <w:r w:rsidRPr="004F5805">
        <w:rPr>
          <w:rFonts w:cstheme="minorHAnsi"/>
          <w:sz w:val="18"/>
          <w:szCs w:val="18"/>
        </w:rPr>
        <w:t xml:space="preserve">La collaboration dans les organisations : </w:t>
      </w:r>
      <w:r w:rsidR="0074253B" w:rsidRPr="004F5805">
        <w:rPr>
          <w:rFonts w:cstheme="minorHAnsi"/>
          <w:sz w:val="18"/>
          <w:szCs w:val="18"/>
        </w:rPr>
        <w:t>Le travail collaboratif et les plateformes collaboratives</w:t>
      </w:r>
    </w:p>
    <w:p w14:paraId="55761C6F" w14:textId="77777777" w:rsidR="005A3EA5" w:rsidRPr="004F5805" w:rsidRDefault="005A3EA5">
      <w:pPr>
        <w:spacing w:after="0"/>
        <w:rPr>
          <w:rFonts w:cstheme="minorHAnsi"/>
          <w:sz w:val="18"/>
          <w:szCs w:val="18"/>
        </w:rPr>
      </w:pPr>
    </w:p>
    <w:tbl>
      <w:tblPr>
        <w:tblStyle w:val="Grilledutableau"/>
        <w:tblW w:w="10740" w:type="dxa"/>
        <w:tblLook w:val="04A0" w:firstRow="1" w:lastRow="0" w:firstColumn="1" w:lastColumn="0" w:noHBand="0" w:noVBand="1"/>
      </w:tblPr>
      <w:tblGrid>
        <w:gridCol w:w="2376"/>
        <w:gridCol w:w="1701"/>
        <w:gridCol w:w="6663"/>
      </w:tblGrid>
      <w:tr w:rsidR="005A3EA5" w:rsidRPr="00565373" w14:paraId="18635C86" w14:textId="77777777" w:rsidTr="0017062A">
        <w:tc>
          <w:tcPr>
            <w:tcW w:w="2376" w:type="dxa"/>
            <w:shd w:val="clear" w:color="auto" w:fill="8DB3E2" w:themeFill="text2" w:themeFillTint="66"/>
          </w:tcPr>
          <w:p w14:paraId="2F2DA398" w14:textId="77777777" w:rsidR="005A3EA5" w:rsidRPr="004F5805" w:rsidRDefault="005A3EA5" w:rsidP="004F5805">
            <w:pPr>
              <w:spacing w:line="276" w:lineRule="auto"/>
              <w:jc w:val="center"/>
              <w:rPr>
                <w:rFonts w:cstheme="minorHAnsi"/>
                <w:sz w:val="18"/>
                <w:szCs w:val="18"/>
              </w:rPr>
            </w:pPr>
            <w:r w:rsidRPr="004F5805">
              <w:rPr>
                <w:rFonts w:cstheme="minorHAnsi"/>
                <w:sz w:val="18"/>
                <w:szCs w:val="18"/>
              </w:rPr>
              <w:t>Propriétés</w:t>
            </w:r>
          </w:p>
        </w:tc>
        <w:tc>
          <w:tcPr>
            <w:tcW w:w="8364" w:type="dxa"/>
            <w:gridSpan w:val="2"/>
            <w:shd w:val="clear" w:color="auto" w:fill="8DB3E2" w:themeFill="text2" w:themeFillTint="66"/>
          </w:tcPr>
          <w:p w14:paraId="04E9CCD3" w14:textId="77777777" w:rsidR="005A3EA5" w:rsidRPr="004F5805" w:rsidRDefault="005A3EA5" w:rsidP="004F5805">
            <w:pPr>
              <w:spacing w:line="276" w:lineRule="auto"/>
              <w:jc w:val="center"/>
              <w:rPr>
                <w:rFonts w:cstheme="minorHAnsi"/>
                <w:sz w:val="18"/>
                <w:szCs w:val="18"/>
              </w:rPr>
            </w:pPr>
            <w:r w:rsidRPr="004F5805">
              <w:rPr>
                <w:rFonts w:cstheme="minorHAnsi"/>
                <w:sz w:val="18"/>
                <w:szCs w:val="18"/>
              </w:rPr>
              <w:t>Description</w:t>
            </w:r>
          </w:p>
        </w:tc>
      </w:tr>
      <w:tr w:rsidR="005A3EA5" w:rsidRPr="00565373" w14:paraId="484D8A98" w14:textId="77777777" w:rsidTr="0017062A">
        <w:tc>
          <w:tcPr>
            <w:tcW w:w="2376" w:type="dxa"/>
          </w:tcPr>
          <w:p w14:paraId="36E1380D" w14:textId="77777777" w:rsidR="005A3EA5" w:rsidRPr="004F5805" w:rsidRDefault="005A3EA5" w:rsidP="004F5805">
            <w:pPr>
              <w:spacing w:line="276" w:lineRule="auto"/>
              <w:rPr>
                <w:rFonts w:cstheme="minorHAnsi"/>
              </w:rPr>
            </w:pPr>
            <w:r w:rsidRPr="004F5805">
              <w:rPr>
                <w:rFonts w:cstheme="minorHAnsi"/>
              </w:rPr>
              <w:t xml:space="preserve">Formation concernée </w:t>
            </w:r>
          </w:p>
        </w:tc>
        <w:tc>
          <w:tcPr>
            <w:tcW w:w="8364" w:type="dxa"/>
            <w:gridSpan w:val="2"/>
          </w:tcPr>
          <w:p w14:paraId="79302D7A" w14:textId="77777777" w:rsidR="005A3EA5" w:rsidRPr="004F5805" w:rsidRDefault="005A3EA5" w:rsidP="004F5805">
            <w:pPr>
              <w:spacing w:line="276" w:lineRule="auto"/>
              <w:rPr>
                <w:rFonts w:cstheme="minorHAnsi"/>
              </w:rPr>
            </w:pPr>
            <w:r w:rsidRPr="004F5805">
              <w:rPr>
                <w:rFonts w:cstheme="minorHAnsi"/>
              </w:rPr>
              <w:t xml:space="preserve">Classe de première Sciences et Technologie du Management et de la Gestion </w:t>
            </w:r>
            <w:r w:rsidR="00F6748E" w:rsidRPr="004F5805">
              <w:rPr>
                <w:rFonts w:cstheme="minorHAnsi"/>
              </w:rPr>
              <w:t xml:space="preserve">  </w:t>
            </w:r>
            <w:r w:rsidRPr="004F5805">
              <w:rPr>
                <w:rFonts w:cstheme="minorHAnsi"/>
              </w:rPr>
              <w:t>(STMG)</w:t>
            </w:r>
          </w:p>
        </w:tc>
      </w:tr>
      <w:tr w:rsidR="00F6748E" w:rsidRPr="00565373" w14:paraId="1B51C40F" w14:textId="77777777" w:rsidTr="00F6748E">
        <w:tc>
          <w:tcPr>
            <w:tcW w:w="2376" w:type="dxa"/>
          </w:tcPr>
          <w:p w14:paraId="61CACB00" w14:textId="77777777" w:rsidR="00F6748E" w:rsidRPr="004F5805" w:rsidRDefault="00F6748E" w:rsidP="004F5805">
            <w:pPr>
              <w:spacing w:line="276" w:lineRule="auto"/>
              <w:rPr>
                <w:rFonts w:cstheme="minorHAnsi"/>
              </w:rPr>
            </w:pPr>
            <w:r w:rsidRPr="004F5805">
              <w:rPr>
                <w:rFonts w:cstheme="minorHAnsi"/>
              </w:rPr>
              <w:t>Matière</w:t>
            </w:r>
          </w:p>
        </w:tc>
        <w:tc>
          <w:tcPr>
            <w:tcW w:w="1701" w:type="dxa"/>
          </w:tcPr>
          <w:p w14:paraId="3BDA9A6A" w14:textId="77777777" w:rsidR="00F6748E" w:rsidRPr="004F5805" w:rsidRDefault="00F6748E" w:rsidP="004F5805">
            <w:pPr>
              <w:spacing w:line="276" w:lineRule="auto"/>
              <w:rPr>
                <w:rFonts w:cstheme="minorHAnsi"/>
              </w:rPr>
            </w:pPr>
            <w:r w:rsidRPr="004F5805">
              <w:rPr>
                <w:rFonts w:cstheme="minorHAnsi"/>
              </w:rPr>
              <w:t>Sciences de gestion</w:t>
            </w:r>
          </w:p>
          <w:p w14:paraId="4C629F10" w14:textId="77777777" w:rsidR="00F6748E" w:rsidRPr="004F5805" w:rsidRDefault="00F6748E" w:rsidP="004F5805">
            <w:pPr>
              <w:spacing w:line="276" w:lineRule="auto"/>
              <w:rPr>
                <w:rFonts w:cstheme="minorHAnsi"/>
              </w:rPr>
            </w:pPr>
          </w:p>
        </w:tc>
        <w:tc>
          <w:tcPr>
            <w:tcW w:w="6663" w:type="dxa"/>
          </w:tcPr>
          <w:p w14:paraId="7E7CF862" w14:textId="77777777" w:rsidR="00F6748E" w:rsidRPr="004F5805" w:rsidRDefault="00F6748E" w:rsidP="004F5805">
            <w:pPr>
              <w:spacing w:line="276" w:lineRule="auto"/>
              <w:rPr>
                <w:rFonts w:cstheme="minorHAnsi"/>
              </w:rPr>
            </w:pPr>
            <w:r w:rsidRPr="004F5805">
              <w:rPr>
                <w:rFonts w:cstheme="minorHAnsi"/>
                <w:b/>
                <w:u w:val="single"/>
              </w:rPr>
              <w:t>Durée de la séance</w:t>
            </w:r>
            <w:r w:rsidRPr="004F5805">
              <w:rPr>
                <w:rFonts w:cstheme="minorHAnsi"/>
              </w:rPr>
              <w:t xml:space="preserve"> : </w:t>
            </w:r>
            <w:r w:rsidR="0074253B" w:rsidRPr="004F5805">
              <w:rPr>
                <w:rFonts w:cstheme="minorHAnsi"/>
                <w:b/>
              </w:rPr>
              <w:t>1 heure</w:t>
            </w:r>
            <w:r w:rsidRPr="004F5805">
              <w:rPr>
                <w:rFonts w:cstheme="minorHAnsi"/>
                <w:b/>
              </w:rPr>
              <w:t xml:space="preserve"> </w:t>
            </w:r>
          </w:p>
        </w:tc>
      </w:tr>
      <w:tr w:rsidR="005A3EA5" w:rsidRPr="00565373" w14:paraId="24BBFF4E" w14:textId="77777777" w:rsidTr="004F5805">
        <w:tc>
          <w:tcPr>
            <w:tcW w:w="2376" w:type="dxa"/>
          </w:tcPr>
          <w:p w14:paraId="05FA801B" w14:textId="624BEBE8" w:rsidR="005A3EA5" w:rsidRPr="004F5805" w:rsidRDefault="005A3EA5" w:rsidP="004F5805">
            <w:pPr>
              <w:spacing w:line="276" w:lineRule="auto"/>
              <w:rPr>
                <w:rFonts w:cstheme="minorHAnsi"/>
                <w:b/>
                <w:u w:val="single"/>
              </w:rPr>
            </w:pPr>
            <w:r w:rsidRPr="004F5805">
              <w:rPr>
                <w:rFonts w:cstheme="minorHAnsi"/>
                <w:b/>
                <w:u w:val="single"/>
              </w:rPr>
              <w:t>Notions du programme</w:t>
            </w:r>
          </w:p>
          <w:p w14:paraId="761131CB" w14:textId="77777777" w:rsidR="002A1CF1" w:rsidRPr="004F5805" w:rsidRDefault="002A1CF1" w:rsidP="004F5805">
            <w:pPr>
              <w:spacing w:line="276" w:lineRule="auto"/>
              <w:rPr>
                <w:rFonts w:cstheme="minorHAnsi"/>
              </w:rPr>
            </w:pPr>
          </w:p>
          <w:p w14:paraId="0CB03C79" w14:textId="7413D4C8" w:rsidR="002A1CF1" w:rsidRPr="004F5805" w:rsidRDefault="007F244A" w:rsidP="004F5805">
            <w:pPr>
              <w:spacing w:line="276" w:lineRule="auto"/>
              <w:rPr>
                <w:rFonts w:cstheme="minorHAnsi"/>
              </w:rPr>
            </w:pPr>
            <w:r w:rsidRPr="004F5805">
              <w:rPr>
                <w:rFonts w:cstheme="minorHAnsi"/>
              </w:rPr>
              <w:t>Donnée, information et connaissance</w:t>
            </w:r>
          </w:p>
          <w:p w14:paraId="37D6EEEC" w14:textId="16F1D773" w:rsidR="007F244A" w:rsidRPr="004F5805" w:rsidRDefault="007F244A" w:rsidP="004F5805">
            <w:pPr>
              <w:spacing w:line="276" w:lineRule="auto"/>
              <w:rPr>
                <w:rFonts w:cstheme="minorHAnsi"/>
              </w:rPr>
            </w:pPr>
            <w:r w:rsidRPr="004F5805">
              <w:rPr>
                <w:rFonts w:cstheme="minorHAnsi"/>
              </w:rPr>
              <w:t>Rôle, accessibilité et valeur de l’information</w:t>
            </w:r>
          </w:p>
          <w:p w14:paraId="56E31FE8" w14:textId="3DB3B724" w:rsidR="007F244A" w:rsidRPr="004F5805" w:rsidRDefault="007F244A" w:rsidP="004F5805">
            <w:pPr>
              <w:spacing w:line="276" w:lineRule="auto"/>
              <w:rPr>
                <w:rFonts w:cstheme="minorHAnsi"/>
              </w:rPr>
            </w:pPr>
            <w:r w:rsidRPr="004F5805">
              <w:rPr>
                <w:rFonts w:cstheme="minorHAnsi"/>
              </w:rPr>
              <w:t>Information et communication interne et externe.</w:t>
            </w:r>
          </w:p>
          <w:p w14:paraId="7EBDC3CE" w14:textId="77777777" w:rsidR="002A1CF1" w:rsidRPr="004F5805" w:rsidRDefault="002A1CF1" w:rsidP="004F5805">
            <w:pPr>
              <w:spacing w:line="276" w:lineRule="auto"/>
              <w:rPr>
                <w:rFonts w:cstheme="minorHAnsi"/>
              </w:rPr>
            </w:pPr>
          </w:p>
          <w:p w14:paraId="510DAD45" w14:textId="77777777" w:rsidR="007F244A" w:rsidRPr="004F5805" w:rsidRDefault="007F244A" w:rsidP="004F5805">
            <w:pPr>
              <w:spacing w:line="276" w:lineRule="auto"/>
              <w:rPr>
                <w:rFonts w:cstheme="minorHAnsi"/>
              </w:rPr>
            </w:pPr>
          </w:p>
          <w:p w14:paraId="14BD1E70" w14:textId="77777777" w:rsidR="007F244A" w:rsidRPr="004F5805" w:rsidRDefault="007F244A" w:rsidP="004F5805">
            <w:pPr>
              <w:spacing w:line="276" w:lineRule="auto"/>
              <w:rPr>
                <w:rFonts w:cstheme="minorHAnsi"/>
              </w:rPr>
            </w:pPr>
          </w:p>
          <w:p w14:paraId="73510149" w14:textId="77777777" w:rsidR="006D3BD1" w:rsidRPr="004F5805" w:rsidRDefault="006D3BD1" w:rsidP="004F5805">
            <w:pPr>
              <w:spacing w:line="276" w:lineRule="auto"/>
              <w:rPr>
                <w:rFonts w:cstheme="minorHAnsi"/>
              </w:rPr>
            </w:pPr>
          </w:p>
          <w:p w14:paraId="05AB2FE7" w14:textId="77777777" w:rsidR="006D3BD1" w:rsidRPr="004F5805" w:rsidRDefault="006D3BD1" w:rsidP="004F5805">
            <w:pPr>
              <w:spacing w:line="276" w:lineRule="auto"/>
              <w:rPr>
                <w:rFonts w:cstheme="minorHAnsi"/>
              </w:rPr>
            </w:pPr>
          </w:p>
          <w:p w14:paraId="1359776E" w14:textId="77777777" w:rsidR="006D3BD1" w:rsidRPr="004F5805" w:rsidRDefault="006D3BD1" w:rsidP="004F5805">
            <w:pPr>
              <w:spacing w:line="276" w:lineRule="auto"/>
              <w:rPr>
                <w:rFonts w:cstheme="minorHAnsi"/>
              </w:rPr>
            </w:pPr>
          </w:p>
          <w:p w14:paraId="4E51AD13" w14:textId="77777777" w:rsidR="006D3BD1" w:rsidRPr="004F5805" w:rsidRDefault="006D3BD1" w:rsidP="004F5805">
            <w:pPr>
              <w:spacing w:line="276" w:lineRule="auto"/>
              <w:rPr>
                <w:rFonts w:cstheme="minorHAnsi"/>
              </w:rPr>
            </w:pPr>
          </w:p>
          <w:p w14:paraId="36457785" w14:textId="77777777" w:rsidR="007F244A" w:rsidRPr="004F5805" w:rsidRDefault="007F244A" w:rsidP="004F5805">
            <w:pPr>
              <w:spacing w:line="276" w:lineRule="auto"/>
              <w:rPr>
                <w:rFonts w:cstheme="minorHAnsi"/>
              </w:rPr>
            </w:pPr>
          </w:p>
          <w:p w14:paraId="2ADB420D" w14:textId="18A9149A" w:rsidR="007F244A" w:rsidRPr="004F5805" w:rsidRDefault="007F244A" w:rsidP="004F5805">
            <w:pPr>
              <w:spacing w:line="276" w:lineRule="auto"/>
              <w:rPr>
                <w:rFonts w:cstheme="minorHAnsi"/>
              </w:rPr>
            </w:pPr>
            <w:r w:rsidRPr="004F5805">
              <w:rPr>
                <w:rFonts w:cstheme="minorHAnsi"/>
              </w:rPr>
              <w:t xml:space="preserve">Applications et usages des Tic dans les organisations : </w:t>
            </w:r>
            <w:proofErr w:type="spellStart"/>
            <w:r w:rsidRPr="004F5805">
              <w:rPr>
                <w:rFonts w:cstheme="minorHAnsi"/>
              </w:rPr>
              <w:t>e-communication</w:t>
            </w:r>
            <w:proofErr w:type="spellEnd"/>
            <w:r w:rsidRPr="004F5805">
              <w:rPr>
                <w:rFonts w:cstheme="minorHAnsi"/>
              </w:rPr>
              <w:t>, partage de l’information, collaboration, communauté en ligne et réseaux sociaux.</w:t>
            </w:r>
          </w:p>
        </w:tc>
        <w:tc>
          <w:tcPr>
            <w:tcW w:w="8364" w:type="dxa"/>
            <w:gridSpan w:val="2"/>
            <w:shd w:val="clear" w:color="auto" w:fill="auto"/>
          </w:tcPr>
          <w:p w14:paraId="3881B4F4" w14:textId="77777777" w:rsidR="005A3EA5" w:rsidRPr="004F5805" w:rsidRDefault="0034492D" w:rsidP="004F5805">
            <w:pPr>
              <w:spacing w:line="276" w:lineRule="auto"/>
              <w:rPr>
                <w:rFonts w:eastAsia="Times New Roman" w:cstheme="minorHAnsi"/>
                <w:b/>
                <w:bCs/>
                <w:color w:val="943634" w:themeColor="accent2" w:themeShade="BF"/>
                <w:lang w:eastAsia="fr-FR"/>
              </w:rPr>
            </w:pPr>
            <w:r w:rsidRPr="004F5805">
              <w:rPr>
                <w:rFonts w:eastAsia="Times New Roman" w:cstheme="minorHAnsi"/>
                <w:b/>
                <w:bCs/>
                <w:color w:val="943634" w:themeColor="accent2" w:themeShade="BF"/>
                <w:lang w:eastAsia="fr-FR"/>
              </w:rPr>
              <w:t>Thème : Information et intelligence collective</w:t>
            </w:r>
          </w:p>
          <w:p w14:paraId="6307D260" w14:textId="77777777" w:rsidR="0034492D" w:rsidRPr="004F5805" w:rsidRDefault="0034492D" w:rsidP="004F5805">
            <w:pPr>
              <w:spacing w:line="276" w:lineRule="auto"/>
              <w:rPr>
                <w:rFonts w:eastAsia="Times New Roman" w:cstheme="minorHAnsi"/>
                <w:b/>
                <w:bCs/>
                <w:color w:val="AD1C72"/>
                <w:lang w:eastAsia="fr-FR"/>
              </w:rPr>
            </w:pPr>
          </w:p>
          <w:p w14:paraId="3E1E8FA2" w14:textId="6EBF3D96" w:rsidR="0034492D" w:rsidRPr="004F5805" w:rsidRDefault="0034492D" w:rsidP="004F5805">
            <w:pPr>
              <w:spacing w:line="276" w:lineRule="auto"/>
              <w:rPr>
                <w:rFonts w:cstheme="minorHAnsi"/>
                <w:u w:val="single"/>
              </w:rPr>
            </w:pPr>
            <w:r w:rsidRPr="004F5805">
              <w:rPr>
                <w:rFonts w:cstheme="minorHAnsi"/>
                <w:u w:val="single"/>
              </w:rPr>
              <w:t>En quoi les technologies transforment-elles l'information en ressource</w:t>
            </w:r>
            <w:r w:rsidR="007F244A" w:rsidRPr="004F5805">
              <w:rPr>
                <w:rFonts w:cstheme="minorHAnsi"/>
                <w:u w:val="single"/>
              </w:rPr>
              <w:t> ?</w:t>
            </w:r>
          </w:p>
          <w:p w14:paraId="39A12A6E" w14:textId="77777777" w:rsidR="007F244A" w:rsidRPr="004F5805" w:rsidRDefault="007F244A" w:rsidP="004F5805">
            <w:pPr>
              <w:spacing w:line="276" w:lineRule="auto"/>
              <w:rPr>
                <w:rFonts w:cstheme="minorHAnsi"/>
                <w:u w:val="single"/>
              </w:rPr>
            </w:pPr>
          </w:p>
          <w:p w14:paraId="76E597DF" w14:textId="4DB1BDE7" w:rsidR="007F244A" w:rsidRPr="004F5805" w:rsidRDefault="007F244A" w:rsidP="004F5805">
            <w:pPr>
              <w:spacing w:line="276" w:lineRule="auto"/>
              <w:rPr>
                <w:rFonts w:cstheme="minorHAnsi"/>
              </w:rPr>
            </w:pPr>
            <w:r w:rsidRPr="004F5805">
              <w:rPr>
                <w:rFonts w:cstheme="minorHAnsi"/>
              </w:rPr>
              <w:t>Dans les activités de gestion, l’information est à la fois source et résultante de l’action individuelle et collective. Les systèmes d’information (SI) concourent à en faire une ressource stratégique pour toute organisation.</w:t>
            </w:r>
          </w:p>
          <w:p w14:paraId="36CF1AEA" w14:textId="77777777" w:rsidR="007F244A" w:rsidRPr="004F5805" w:rsidRDefault="007F244A" w:rsidP="004F5805">
            <w:pPr>
              <w:spacing w:line="276" w:lineRule="auto"/>
              <w:rPr>
                <w:rFonts w:cstheme="minorHAnsi"/>
              </w:rPr>
            </w:pPr>
          </w:p>
          <w:p w14:paraId="42484E3C" w14:textId="5FFF383D" w:rsidR="007F244A" w:rsidRPr="004F5805" w:rsidRDefault="007F244A" w:rsidP="004F5805">
            <w:pPr>
              <w:spacing w:line="276" w:lineRule="auto"/>
              <w:rPr>
                <w:rFonts w:cstheme="minorHAnsi"/>
              </w:rPr>
            </w:pPr>
            <w:r w:rsidRPr="004F5805">
              <w:rPr>
                <w:rFonts w:cstheme="minorHAnsi"/>
              </w:rPr>
              <w:t xml:space="preserve">A partir de l’utilisation effective d’un environnement numérique, en particulier dans le cadre de l’étude des thèmes du programme, l’élève est capable de : </w:t>
            </w:r>
          </w:p>
          <w:p w14:paraId="2541724F" w14:textId="303F47F9" w:rsidR="007F244A" w:rsidRPr="004F5805" w:rsidRDefault="007F244A" w:rsidP="004F5805">
            <w:pPr>
              <w:pStyle w:val="Paragraphedeliste"/>
              <w:numPr>
                <w:ilvl w:val="0"/>
                <w:numId w:val="2"/>
              </w:numPr>
              <w:rPr>
                <w:rFonts w:cstheme="minorHAnsi"/>
              </w:rPr>
            </w:pPr>
            <w:r w:rsidRPr="004F5805">
              <w:rPr>
                <w:rFonts w:cstheme="minorHAnsi"/>
              </w:rPr>
              <w:t>Repérer l’origine d’une information et les étapes de sa transformation (de la donnée à l’information, de l’information à la connaissance et à sa transmission) ;</w:t>
            </w:r>
          </w:p>
          <w:p w14:paraId="06B8D5C1" w14:textId="3EDFF6A3" w:rsidR="007F244A" w:rsidRPr="004F5805" w:rsidRDefault="007F244A" w:rsidP="004F5805">
            <w:pPr>
              <w:pStyle w:val="Paragraphedeliste"/>
              <w:numPr>
                <w:ilvl w:val="0"/>
                <w:numId w:val="2"/>
              </w:numPr>
              <w:rPr>
                <w:rFonts w:cstheme="minorHAnsi"/>
              </w:rPr>
            </w:pPr>
            <w:r w:rsidRPr="004F5805">
              <w:rPr>
                <w:rFonts w:cstheme="minorHAnsi"/>
              </w:rPr>
              <w:t>Mesurer le rapport information/communication dans le contenu d’un message ;</w:t>
            </w:r>
          </w:p>
          <w:p w14:paraId="3105AB6D" w14:textId="5FF520EC" w:rsidR="007F244A" w:rsidRPr="004F5805" w:rsidRDefault="007F244A" w:rsidP="004F5805">
            <w:pPr>
              <w:pStyle w:val="Paragraphedeliste"/>
              <w:numPr>
                <w:ilvl w:val="0"/>
                <w:numId w:val="2"/>
              </w:numPr>
              <w:rPr>
                <w:rFonts w:cstheme="minorHAnsi"/>
              </w:rPr>
            </w:pPr>
            <w:r w:rsidRPr="004F5805">
              <w:rPr>
                <w:rFonts w:cstheme="minorHAnsi"/>
              </w:rPr>
              <w:t>Décrire les services rendus par le SI aux divers métiers de l’organisation ;</w:t>
            </w:r>
          </w:p>
          <w:p w14:paraId="59FCD519" w14:textId="2A5DC095" w:rsidR="007F244A" w:rsidRPr="004F5805" w:rsidRDefault="007F244A" w:rsidP="004F5805">
            <w:pPr>
              <w:pStyle w:val="Paragraphedeliste"/>
              <w:numPr>
                <w:ilvl w:val="0"/>
                <w:numId w:val="2"/>
              </w:numPr>
              <w:rPr>
                <w:rFonts w:cstheme="minorHAnsi"/>
              </w:rPr>
            </w:pPr>
            <w:r w:rsidRPr="004F5805">
              <w:rPr>
                <w:rFonts w:cstheme="minorHAnsi"/>
              </w:rPr>
              <w:t>Comparer les fonctionnalités des outils et services disponibles ;</w:t>
            </w:r>
          </w:p>
          <w:p w14:paraId="69B1CEDF" w14:textId="3AA0ED6D" w:rsidR="007F244A" w:rsidRPr="004F5805" w:rsidRDefault="007F244A" w:rsidP="004F5805">
            <w:pPr>
              <w:pStyle w:val="Paragraphedeliste"/>
              <w:numPr>
                <w:ilvl w:val="0"/>
                <w:numId w:val="2"/>
              </w:numPr>
              <w:rPr>
                <w:rFonts w:cstheme="minorHAnsi"/>
              </w:rPr>
            </w:pPr>
            <w:r w:rsidRPr="004F5805">
              <w:rPr>
                <w:rFonts w:cstheme="minorHAnsi"/>
              </w:rPr>
              <w:t>Situer le rôle des acteurs et des applications du SI dans un processus de gestion donné.</w:t>
            </w:r>
          </w:p>
          <w:p w14:paraId="72A73FBA" w14:textId="77777777" w:rsidR="007F244A" w:rsidRPr="004F5805" w:rsidRDefault="007F244A" w:rsidP="004F5805">
            <w:pPr>
              <w:spacing w:line="276" w:lineRule="auto"/>
              <w:rPr>
                <w:rFonts w:cstheme="minorHAnsi"/>
              </w:rPr>
            </w:pPr>
          </w:p>
          <w:p w14:paraId="00419C64" w14:textId="77777777" w:rsidR="0034492D" w:rsidRPr="004F5805" w:rsidRDefault="0034492D" w:rsidP="004F5805">
            <w:pPr>
              <w:spacing w:line="276" w:lineRule="auto"/>
              <w:rPr>
                <w:rFonts w:cstheme="minorHAnsi"/>
                <w:u w:val="single"/>
              </w:rPr>
            </w:pPr>
            <w:r w:rsidRPr="004F5805">
              <w:rPr>
                <w:rFonts w:cstheme="minorHAnsi"/>
                <w:u w:val="single"/>
              </w:rPr>
              <w:t>Comment le partage de l'information contribue-t-il à l'émergence d'une « intelligence collective » ?</w:t>
            </w:r>
          </w:p>
          <w:p w14:paraId="7019658B" w14:textId="77777777" w:rsidR="0034492D" w:rsidRPr="004F5805" w:rsidRDefault="0034492D" w:rsidP="004F5805">
            <w:pPr>
              <w:spacing w:line="276" w:lineRule="auto"/>
              <w:rPr>
                <w:rFonts w:cstheme="minorHAnsi"/>
                <w:b/>
              </w:rPr>
            </w:pPr>
            <w:r w:rsidRPr="004F5805">
              <w:rPr>
                <w:rFonts w:cstheme="minorHAnsi"/>
                <w:b/>
              </w:rPr>
              <w:t>À l'échelle de l'organisation, comme à celle de la société, les Tic offrent de nouvelles formes de collaboration et de coopération. La maîtrise des conditions d'élaboration et d'utilisation de l'information collective est un enjeu pour les organisations.</w:t>
            </w:r>
          </w:p>
          <w:p w14:paraId="19596EB3" w14:textId="77777777" w:rsidR="0034492D" w:rsidRPr="004F5805" w:rsidRDefault="0034492D" w:rsidP="004F5805">
            <w:pPr>
              <w:spacing w:line="276" w:lineRule="auto"/>
              <w:rPr>
                <w:rFonts w:cstheme="minorHAnsi"/>
              </w:rPr>
            </w:pPr>
            <w:r w:rsidRPr="004F5805">
              <w:rPr>
                <w:rFonts w:cstheme="minorHAnsi"/>
              </w:rPr>
              <w:t xml:space="preserve">Dans le cadre d'activités au sein d'une organisation, réelle ou simulée, et à partir de l'utilisation effective d'un environnement de travail collaboratif, l'élève est capable de : </w:t>
            </w:r>
          </w:p>
          <w:p w14:paraId="16F88BCB" w14:textId="77777777" w:rsidR="0034492D" w:rsidRPr="004F5805" w:rsidRDefault="0034492D" w:rsidP="004F5805">
            <w:pPr>
              <w:spacing w:line="276" w:lineRule="auto"/>
              <w:rPr>
                <w:rFonts w:cstheme="minorHAnsi"/>
              </w:rPr>
            </w:pPr>
            <w:r w:rsidRPr="004F5805">
              <w:rPr>
                <w:rFonts w:cstheme="minorHAnsi"/>
              </w:rPr>
              <w:t>- se situer dans un environnement numérique (rôles, droits, responsabilités) ;</w:t>
            </w:r>
          </w:p>
          <w:p w14:paraId="58179827" w14:textId="095FC18E" w:rsidR="0034492D" w:rsidRPr="004F5805" w:rsidRDefault="0034492D" w:rsidP="004F5805">
            <w:pPr>
              <w:spacing w:line="276" w:lineRule="auto"/>
              <w:rPr>
                <w:rFonts w:cstheme="minorHAnsi"/>
              </w:rPr>
            </w:pPr>
            <w:r w:rsidRPr="004F5805">
              <w:rPr>
                <w:rFonts w:cstheme="minorHAnsi"/>
              </w:rPr>
              <w:t xml:space="preserve">- </w:t>
            </w:r>
            <w:r w:rsidR="006D3BD1" w:rsidRPr="004F5805">
              <w:rPr>
                <w:rFonts w:cstheme="minorHAnsi"/>
              </w:rPr>
              <w:t>appréhender la variété des usages et des impacts</w:t>
            </w:r>
            <w:r w:rsidR="0007032D">
              <w:rPr>
                <w:rFonts w:cstheme="minorHAnsi"/>
              </w:rPr>
              <w:t> ;</w:t>
            </w:r>
            <w:bookmarkStart w:id="0" w:name="_GoBack"/>
            <w:bookmarkEnd w:id="0"/>
          </w:p>
          <w:p w14:paraId="356F5B7C" w14:textId="34076528" w:rsidR="0074253B" w:rsidRPr="004F5805" w:rsidRDefault="0074253B" w:rsidP="004F5805">
            <w:pPr>
              <w:rPr>
                <w:rFonts w:cstheme="minorHAnsi"/>
              </w:rPr>
            </w:pPr>
            <w:r w:rsidRPr="004F5805">
              <w:rPr>
                <w:rFonts w:cstheme="minorHAnsi"/>
              </w:rPr>
              <w:t xml:space="preserve">- </w:t>
            </w:r>
            <w:r w:rsidR="006D3BD1" w:rsidRPr="004F5805">
              <w:rPr>
                <w:rFonts w:cstheme="minorHAnsi"/>
              </w:rPr>
              <w:t>évaluer sa contribution personnelle à la construction de l’information collective.</w:t>
            </w:r>
          </w:p>
          <w:p w14:paraId="2AA1FBEC" w14:textId="77777777" w:rsidR="006D3BD1" w:rsidRPr="004F5805" w:rsidRDefault="006D3BD1" w:rsidP="004F5805">
            <w:pPr>
              <w:rPr>
                <w:rFonts w:cstheme="minorHAnsi"/>
              </w:rPr>
            </w:pPr>
          </w:p>
          <w:p w14:paraId="5ECE205A" w14:textId="77777777" w:rsidR="0034492D" w:rsidRPr="004F5805" w:rsidRDefault="0034492D" w:rsidP="004F5805">
            <w:pPr>
              <w:rPr>
                <w:rFonts w:cstheme="minorHAnsi"/>
                <w:b/>
              </w:rPr>
            </w:pPr>
          </w:p>
        </w:tc>
      </w:tr>
      <w:tr w:rsidR="005A3EA5" w:rsidRPr="00565373" w14:paraId="656605D9" w14:textId="77777777" w:rsidTr="0017062A">
        <w:tc>
          <w:tcPr>
            <w:tcW w:w="2376" w:type="dxa"/>
          </w:tcPr>
          <w:p w14:paraId="5B3E084F" w14:textId="234A57F7" w:rsidR="005A3EA5" w:rsidRPr="004F5805" w:rsidRDefault="005A3EA5" w:rsidP="004F5805">
            <w:pPr>
              <w:spacing w:line="276" w:lineRule="auto"/>
              <w:rPr>
                <w:rFonts w:cstheme="minorHAnsi"/>
                <w:color w:val="000000" w:themeColor="text1"/>
              </w:rPr>
            </w:pPr>
            <w:r w:rsidRPr="004F5805">
              <w:rPr>
                <w:rFonts w:cstheme="minorHAnsi"/>
                <w:color w:val="000000" w:themeColor="text1"/>
              </w:rPr>
              <w:t>Scénario pédagogique</w:t>
            </w:r>
          </w:p>
        </w:tc>
        <w:tc>
          <w:tcPr>
            <w:tcW w:w="8364" w:type="dxa"/>
            <w:gridSpan w:val="2"/>
          </w:tcPr>
          <w:p w14:paraId="75D1A8A5" w14:textId="77777777" w:rsidR="005A3EA5" w:rsidRPr="004F5805" w:rsidRDefault="0034492D" w:rsidP="004F5805">
            <w:pPr>
              <w:spacing w:line="276" w:lineRule="auto"/>
              <w:rPr>
                <w:rFonts w:cstheme="minorHAnsi"/>
                <w:color w:val="000000" w:themeColor="text1"/>
              </w:rPr>
            </w:pPr>
            <w:r w:rsidRPr="004F5805">
              <w:rPr>
                <w:rFonts w:cstheme="minorHAnsi"/>
                <w:color w:val="000000" w:themeColor="text1"/>
              </w:rPr>
              <w:t>Le scénario invite  à découvrir les principales caractéristiques d’une entreprise commerciale spécialisée dans la revente d’ordinateurs et d’accessoires.</w:t>
            </w:r>
          </w:p>
          <w:p w14:paraId="073FBC01" w14:textId="77777777" w:rsidR="00F56C18" w:rsidRPr="004F5805" w:rsidRDefault="00F56C18" w:rsidP="004F5805">
            <w:pPr>
              <w:spacing w:line="276" w:lineRule="auto"/>
              <w:rPr>
                <w:rFonts w:cstheme="minorHAnsi"/>
                <w:color w:val="000000" w:themeColor="text1"/>
              </w:rPr>
            </w:pPr>
            <w:r w:rsidRPr="004F5805">
              <w:rPr>
                <w:rFonts w:cstheme="minorHAnsi"/>
                <w:color w:val="000000" w:themeColor="text1"/>
              </w:rPr>
              <w:t xml:space="preserve">Dans un premier temps, l’élève est appelé à repérer les différents outils de communication </w:t>
            </w:r>
            <w:r w:rsidR="00FD5608" w:rsidRPr="004F5805">
              <w:rPr>
                <w:rFonts w:cstheme="minorHAnsi"/>
                <w:color w:val="000000" w:themeColor="text1"/>
              </w:rPr>
              <w:t xml:space="preserve">qu’offre la </w:t>
            </w:r>
            <w:r w:rsidR="009173A1" w:rsidRPr="004F5805">
              <w:rPr>
                <w:rFonts w:cstheme="minorHAnsi"/>
                <w:color w:val="000000" w:themeColor="text1"/>
              </w:rPr>
              <w:t>plateforme</w:t>
            </w:r>
            <w:r w:rsidR="00FD5608" w:rsidRPr="004F5805">
              <w:rPr>
                <w:rFonts w:cstheme="minorHAnsi"/>
                <w:color w:val="000000" w:themeColor="text1"/>
              </w:rPr>
              <w:t>.</w:t>
            </w:r>
          </w:p>
          <w:p w14:paraId="331C21CB" w14:textId="77777777" w:rsidR="00F56C18" w:rsidRPr="004F5805" w:rsidRDefault="00F56C18" w:rsidP="004F5805">
            <w:pPr>
              <w:spacing w:line="276" w:lineRule="auto"/>
              <w:rPr>
                <w:rFonts w:cstheme="minorHAnsi"/>
                <w:color w:val="000000" w:themeColor="text1"/>
              </w:rPr>
            </w:pPr>
            <w:r w:rsidRPr="004F5805">
              <w:rPr>
                <w:rFonts w:cstheme="minorHAnsi"/>
                <w:color w:val="000000" w:themeColor="text1"/>
              </w:rPr>
              <w:t>Il percevra la notion de droits d’accès et de domaines d’intervention de chacun des membres de la communauté.</w:t>
            </w:r>
          </w:p>
          <w:p w14:paraId="6A6CA796" w14:textId="675FF350" w:rsidR="0034492D" w:rsidRPr="004F5805" w:rsidRDefault="00F56C18" w:rsidP="004F5805">
            <w:pPr>
              <w:spacing w:line="276" w:lineRule="auto"/>
              <w:rPr>
                <w:rFonts w:cstheme="minorHAnsi"/>
                <w:color w:val="000000" w:themeColor="text1"/>
              </w:rPr>
            </w:pPr>
            <w:r w:rsidRPr="004F5805">
              <w:rPr>
                <w:rFonts w:cstheme="minorHAnsi"/>
                <w:color w:val="000000" w:themeColor="text1"/>
              </w:rPr>
              <w:t xml:space="preserve">Dans un deux </w:t>
            </w:r>
            <w:r w:rsidR="00FD5608" w:rsidRPr="004F5805">
              <w:rPr>
                <w:rFonts w:cstheme="minorHAnsi"/>
                <w:color w:val="000000" w:themeColor="text1"/>
              </w:rPr>
              <w:t>temps, il participera à un travail collaboratif simple lui permettant de comprendre que l’on peut travailler ensemble sur un même document.</w:t>
            </w:r>
          </w:p>
        </w:tc>
      </w:tr>
      <w:tr w:rsidR="005A3EA5" w:rsidRPr="00565373" w14:paraId="401E2732" w14:textId="77777777" w:rsidTr="0017062A">
        <w:tc>
          <w:tcPr>
            <w:tcW w:w="2376" w:type="dxa"/>
          </w:tcPr>
          <w:p w14:paraId="15FB464D" w14:textId="77777777" w:rsidR="005A3EA5" w:rsidRPr="004F5805" w:rsidRDefault="005A3EA5" w:rsidP="004F5805">
            <w:pPr>
              <w:spacing w:line="276" w:lineRule="auto"/>
              <w:rPr>
                <w:rFonts w:cstheme="minorHAnsi"/>
              </w:rPr>
            </w:pPr>
            <w:r w:rsidRPr="004F5805">
              <w:rPr>
                <w:rFonts w:cstheme="minorHAnsi"/>
              </w:rPr>
              <w:t>TIC</w:t>
            </w:r>
          </w:p>
        </w:tc>
        <w:tc>
          <w:tcPr>
            <w:tcW w:w="8364" w:type="dxa"/>
            <w:gridSpan w:val="2"/>
          </w:tcPr>
          <w:p w14:paraId="63C4C419" w14:textId="77777777" w:rsidR="000F5D41" w:rsidRPr="004F5805" w:rsidRDefault="000F5D41" w:rsidP="004F5805">
            <w:pPr>
              <w:spacing w:line="276" w:lineRule="auto"/>
              <w:rPr>
                <w:rFonts w:cstheme="minorHAnsi"/>
              </w:rPr>
            </w:pPr>
            <w:r w:rsidRPr="004F5805">
              <w:rPr>
                <w:rFonts w:cstheme="minorHAnsi"/>
              </w:rPr>
              <w:t xml:space="preserve">Ce travail </w:t>
            </w:r>
            <w:r w:rsidR="00643C79" w:rsidRPr="004F5805">
              <w:rPr>
                <w:rFonts w:cstheme="minorHAnsi"/>
              </w:rPr>
              <w:t xml:space="preserve">nécessite </w:t>
            </w:r>
            <w:r w:rsidRPr="004F5805">
              <w:rPr>
                <w:rFonts w:cstheme="minorHAnsi"/>
              </w:rPr>
              <w:t xml:space="preserve">: </w:t>
            </w:r>
          </w:p>
          <w:p w14:paraId="0EA3E1E8" w14:textId="77777777" w:rsidR="005A3EA5" w:rsidRPr="004F5805" w:rsidRDefault="000F5D41" w:rsidP="004F5805">
            <w:pPr>
              <w:spacing w:line="276" w:lineRule="auto"/>
              <w:rPr>
                <w:rFonts w:cstheme="minorHAnsi"/>
              </w:rPr>
            </w:pPr>
            <w:r w:rsidRPr="004F5805">
              <w:rPr>
                <w:rFonts w:cstheme="minorHAnsi"/>
              </w:rPr>
              <w:t xml:space="preserve">- </w:t>
            </w:r>
            <w:r w:rsidR="005A3EA5" w:rsidRPr="004F5805">
              <w:rPr>
                <w:rFonts w:cstheme="minorHAnsi"/>
              </w:rPr>
              <w:t xml:space="preserve">de recourir à </w:t>
            </w:r>
            <w:r w:rsidRPr="004F5805">
              <w:rPr>
                <w:rFonts w:cstheme="minorHAnsi"/>
              </w:rPr>
              <w:t xml:space="preserve"> </w:t>
            </w:r>
            <w:r w:rsidR="005A3EA5" w:rsidRPr="004F5805">
              <w:rPr>
                <w:rFonts w:cstheme="minorHAnsi"/>
              </w:rPr>
              <w:t xml:space="preserve">un </w:t>
            </w:r>
            <w:r w:rsidR="002704FF" w:rsidRPr="004F5805">
              <w:rPr>
                <w:rFonts w:cstheme="minorHAnsi"/>
              </w:rPr>
              <w:t>espace d</w:t>
            </w:r>
            <w:r w:rsidR="00AA18E7" w:rsidRPr="004F5805">
              <w:rPr>
                <w:rFonts w:cstheme="minorHAnsi"/>
              </w:rPr>
              <w:t>e travail numérique (ici Agora P</w:t>
            </w:r>
            <w:r w:rsidR="002704FF" w:rsidRPr="004F5805">
              <w:rPr>
                <w:rFonts w:cstheme="minorHAnsi"/>
              </w:rPr>
              <w:t>roject)</w:t>
            </w:r>
          </w:p>
        </w:tc>
      </w:tr>
      <w:tr w:rsidR="00FD5608" w:rsidRPr="00565373" w14:paraId="19BF294C" w14:textId="77777777" w:rsidTr="0017062A">
        <w:tc>
          <w:tcPr>
            <w:tcW w:w="2376" w:type="dxa"/>
          </w:tcPr>
          <w:p w14:paraId="5FD27F8E" w14:textId="77777777" w:rsidR="00FD5608" w:rsidRPr="004F5805" w:rsidRDefault="00FD5608" w:rsidP="004F5805">
            <w:pPr>
              <w:spacing w:line="276" w:lineRule="auto"/>
              <w:rPr>
                <w:rFonts w:cstheme="minorHAnsi"/>
              </w:rPr>
            </w:pPr>
            <w:r w:rsidRPr="004F5805">
              <w:rPr>
                <w:rFonts w:cstheme="minorHAnsi"/>
              </w:rPr>
              <w:t>Développement</w:t>
            </w:r>
          </w:p>
        </w:tc>
        <w:tc>
          <w:tcPr>
            <w:tcW w:w="8364" w:type="dxa"/>
            <w:gridSpan w:val="2"/>
          </w:tcPr>
          <w:p w14:paraId="297454FC" w14:textId="77777777" w:rsidR="00FD5608" w:rsidRPr="004F5805" w:rsidRDefault="00FD5608" w:rsidP="004F5805">
            <w:pPr>
              <w:spacing w:line="276" w:lineRule="auto"/>
              <w:rPr>
                <w:rFonts w:cstheme="minorHAnsi"/>
              </w:rPr>
            </w:pPr>
            <w:r w:rsidRPr="004F5805">
              <w:rPr>
                <w:rFonts w:cstheme="minorHAnsi"/>
              </w:rPr>
              <w:t xml:space="preserve">Les autres outils de collaboration dans les organisations </w:t>
            </w:r>
          </w:p>
          <w:p w14:paraId="6EED1EB0" w14:textId="77777777" w:rsidR="00FD5608" w:rsidRPr="004F5805" w:rsidRDefault="00FD5608" w:rsidP="004F5805">
            <w:pPr>
              <w:spacing w:line="276" w:lineRule="auto"/>
              <w:rPr>
                <w:rFonts w:cstheme="minorHAnsi"/>
              </w:rPr>
            </w:pPr>
            <w:r w:rsidRPr="004F5805">
              <w:rPr>
                <w:rFonts w:cstheme="minorHAnsi"/>
              </w:rPr>
              <w:t xml:space="preserve">La collaboration de l’organisation avec son environnement </w:t>
            </w:r>
          </w:p>
        </w:tc>
      </w:tr>
      <w:tr w:rsidR="002C0F5F" w:rsidRPr="00565373" w14:paraId="2C29F005" w14:textId="77777777" w:rsidTr="0017062A">
        <w:tc>
          <w:tcPr>
            <w:tcW w:w="2376" w:type="dxa"/>
          </w:tcPr>
          <w:p w14:paraId="559FF6B0" w14:textId="77777777" w:rsidR="002C0F5F" w:rsidRPr="004F5805" w:rsidRDefault="002C0F5F" w:rsidP="004F5805">
            <w:pPr>
              <w:spacing w:line="276" w:lineRule="auto"/>
              <w:rPr>
                <w:rFonts w:cstheme="minorHAnsi"/>
              </w:rPr>
            </w:pPr>
            <w:r w:rsidRPr="004F5805">
              <w:rPr>
                <w:rFonts w:cstheme="minorHAnsi"/>
              </w:rPr>
              <w:t>Auteurs</w:t>
            </w:r>
          </w:p>
        </w:tc>
        <w:tc>
          <w:tcPr>
            <w:tcW w:w="8364" w:type="dxa"/>
            <w:gridSpan w:val="2"/>
          </w:tcPr>
          <w:p w14:paraId="74C7B2F9" w14:textId="77777777" w:rsidR="002C0F5F" w:rsidRPr="004F5805" w:rsidRDefault="002C0F5F" w:rsidP="004F5805">
            <w:pPr>
              <w:spacing w:line="276" w:lineRule="auto"/>
              <w:rPr>
                <w:rFonts w:cstheme="minorHAnsi"/>
              </w:rPr>
            </w:pPr>
            <w:r w:rsidRPr="004F5805">
              <w:rPr>
                <w:rFonts w:cstheme="minorHAnsi"/>
              </w:rPr>
              <w:t xml:space="preserve">Valérie </w:t>
            </w:r>
            <w:proofErr w:type="spellStart"/>
            <w:r w:rsidRPr="004F5805">
              <w:rPr>
                <w:rFonts w:cstheme="minorHAnsi"/>
              </w:rPr>
              <w:t>Vantorre</w:t>
            </w:r>
            <w:proofErr w:type="spellEnd"/>
            <w:r w:rsidRPr="004F5805">
              <w:rPr>
                <w:rFonts w:cstheme="minorHAnsi"/>
              </w:rPr>
              <w:t xml:space="preserve"> – Nathalie </w:t>
            </w:r>
            <w:proofErr w:type="spellStart"/>
            <w:r w:rsidRPr="004F5805">
              <w:rPr>
                <w:rFonts w:cstheme="minorHAnsi"/>
              </w:rPr>
              <w:t>Thiriat</w:t>
            </w:r>
            <w:proofErr w:type="spellEnd"/>
          </w:p>
        </w:tc>
      </w:tr>
      <w:tr w:rsidR="002C0F5F" w:rsidRPr="00565373" w14:paraId="1E101600" w14:textId="77777777" w:rsidTr="0017062A">
        <w:tc>
          <w:tcPr>
            <w:tcW w:w="2376" w:type="dxa"/>
          </w:tcPr>
          <w:p w14:paraId="5FE9C981" w14:textId="77777777" w:rsidR="002C0F5F" w:rsidRPr="004F5805" w:rsidRDefault="002C0F5F" w:rsidP="004F5805">
            <w:pPr>
              <w:spacing w:line="276" w:lineRule="auto"/>
              <w:rPr>
                <w:rFonts w:cstheme="minorHAnsi"/>
              </w:rPr>
            </w:pPr>
            <w:r w:rsidRPr="004F5805">
              <w:rPr>
                <w:rFonts w:cstheme="minorHAnsi"/>
              </w:rPr>
              <w:t>Date</w:t>
            </w:r>
          </w:p>
        </w:tc>
        <w:tc>
          <w:tcPr>
            <w:tcW w:w="8364" w:type="dxa"/>
            <w:gridSpan w:val="2"/>
          </w:tcPr>
          <w:p w14:paraId="26E443F7" w14:textId="77777777" w:rsidR="002C0F5F" w:rsidRPr="004F5805" w:rsidRDefault="002C0F5F" w:rsidP="004F5805">
            <w:pPr>
              <w:spacing w:line="276" w:lineRule="auto"/>
              <w:rPr>
                <w:rFonts w:cstheme="minorHAnsi"/>
              </w:rPr>
            </w:pPr>
            <w:r w:rsidRPr="004F5805">
              <w:rPr>
                <w:rFonts w:cstheme="minorHAnsi"/>
              </w:rPr>
              <w:t>Décembre 2012</w:t>
            </w:r>
          </w:p>
        </w:tc>
      </w:tr>
    </w:tbl>
    <w:p w14:paraId="6A28CB79" w14:textId="77777777" w:rsidR="005A3EA5" w:rsidRPr="004F5805" w:rsidRDefault="005A3EA5" w:rsidP="0017062A">
      <w:pPr>
        <w:spacing w:after="0"/>
        <w:rPr>
          <w:rFonts w:cstheme="minorHAnsi"/>
        </w:rPr>
      </w:pPr>
    </w:p>
    <w:sectPr w:rsidR="005A3EA5" w:rsidRPr="004F5805" w:rsidSect="00E72A1D">
      <w:type w:val="continuous"/>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E699DF" w14:textId="77777777" w:rsidR="00ED1A4D" w:rsidRDefault="00ED1A4D" w:rsidP="00E72A1D">
      <w:pPr>
        <w:spacing w:after="0" w:line="240" w:lineRule="auto"/>
      </w:pPr>
      <w:r>
        <w:separator/>
      </w:r>
    </w:p>
  </w:endnote>
  <w:endnote w:type="continuationSeparator" w:id="0">
    <w:p w14:paraId="581A48BD" w14:textId="77777777" w:rsidR="00ED1A4D" w:rsidRDefault="00ED1A4D" w:rsidP="00E72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2DA1E" w14:textId="77777777" w:rsidR="00ED1A4D" w:rsidRDefault="00ED1A4D" w:rsidP="00E72A1D">
      <w:pPr>
        <w:spacing w:after="0" w:line="240" w:lineRule="auto"/>
      </w:pPr>
      <w:r>
        <w:separator/>
      </w:r>
    </w:p>
  </w:footnote>
  <w:footnote w:type="continuationSeparator" w:id="0">
    <w:p w14:paraId="2B9EB958" w14:textId="77777777" w:rsidR="00ED1A4D" w:rsidRDefault="00ED1A4D" w:rsidP="00E72A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53423"/>
    <w:multiLevelType w:val="hybridMultilevel"/>
    <w:tmpl w:val="854AF6FE"/>
    <w:lvl w:ilvl="0" w:tplc="0B122CBC">
      <w:start w:val="1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D8C115E"/>
    <w:multiLevelType w:val="hybridMultilevel"/>
    <w:tmpl w:val="955698BE"/>
    <w:lvl w:ilvl="0" w:tplc="7166B59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EA5"/>
    <w:rsid w:val="0007032D"/>
    <w:rsid w:val="000F5D41"/>
    <w:rsid w:val="0017062A"/>
    <w:rsid w:val="001F336B"/>
    <w:rsid w:val="002704FF"/>
    <w:rsid w:val="002A1CF1"/>
    <w:rsid w:val="002C0F5F"/>
    <w:rsid w:val="0034492D"/>
    <w:rsid w:val="004F5805"/>
    <w:rsid w:val="00565373"/>
    <w:rsid w:val="005A3EA5"/>
    <w:rsid w:val="006427B0"/>
    <w:rsid w:val="00643C79"/>
    <w:rsid w:val="00663A2E"/>
    <w:rsid w:val="006D3BD1"/>
    <w:rsid w:val="0074253B"/>
    <w:rsid w:val="007F244A"/>
    <w:rsid w:val="00821278"/>
    <w:rsid w:val="008C4084"/>
    <w:rsid w:val="009173A1"/>
    <w:rsid w:val="00A8053C"/>
    <w:rsid w:val="00AA18E7"/>
    <w:rsid w:val="00AB2A14"/>
    <w:rsid w:val="00B11843"/>
    <w:rsid w:val="00B23588"/>
    <w:rsid w:val="00B418C4"/>
    <w:rsid w:val="00D0240F"/>
    <w:rsid w:val="00D845C8"/>
    <w:rsid w:val="00DC74BE"/>
    <w:rsid w:val="00E26317"/>
    <w:rsid w:val="00E42176"/>
    <w:rsid w:val="00E72A1D"/>
    <w:rsid w:val="00EB71C8"/>
    <w:rsid w:val="00ED1A4D"/>
    <w:rsid w:val="00F56C18"/>
    <w:rsid w:val="00F6748E"/>
    <w:rsid w:val="00FD560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0B4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5A3E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basedOn w:val="Policepardfaut"/>
    <w:uiPriority w:val="99"/>
    <w:semiHidden/>
    <w:unhideWhenUsed/>
    <w:rsid w:val="0034492D"/>
    <w:rPr>
      <w:sz w:val="16"/>
      <w:szCs w:val="16"/>
    </w:rPr>
  </w:style>
  <w:style w:type="paragraph" w:styleId="Commentaire">
    <w:name w:val="annotation text"/>
    <w:basedOn w:val="Normal"/>
    <w:link w:val="CommentaireCar"/>
    <w:uiPriority w:val="99"/>
    <w:semiHidden/>
    <w:unhideWhenUsed/>
    <w:rsid w:val="0034492D"/>
    <w:pPr>
      <w:spacing w:line="240" w:lineRule="auto"/>
    </w:pPr>
    <w:rPr>
      <w:sz w:val="20"/>
      <w:szCs w:val="20"/>
    </w:rPr>
  </w:style>
  <w:style w:type="character" w:customStyle="1" w:styleId="CommentaireCar">
    <w:name w:val="Commentaire Car"/>
    <w:basedOn w:val="Policepardfaut"/>
    <w:link w:val="Commentaire"/>
    <w:uiPriority w:val="99"/>
    <w:semiHidden/>
    <w:rsid w:val="0034492D"/>
    <w:rPr>
      <w:sz w:val="20"/>
      <w:szCs w:val="20"/>
    </w:rPr>
  </w:style>
  <w:style w:type="paragraph" w:styleId="Objetducommentaire">
    <w:name w:val="annotation subject"/>
    <w:basedOn w:val="Commentaire"/>
    <w:next w:val="Commentaire"/>
    <w:link w:val="ObjetducommentaireCar"/>
    <w:uiPriority w:val="99"/>
    <w:semiHidden/>
    <w:unhideWhenUsed/>
    <w:rsid w:val="0034492D"/>
    <w:rPr>
      <w:b/>
      <w:bCs/>
    </w:rPr>
  </w:style>
  <w:style w:type="character" w:customStyle="1" w:styleId="ObjetducommentaireCar">
    <w:name w:val="Objet du commentaire Car"/>
    <w:basedOn w:val="CommentaireCar"/>
    <w:link w:val="Objetducommentaire"/>
    <w:uiPriority w:val="99"/>
    <w:semiHidden/>
    <w:rsid w:val="0034492D"/>
    <w:rPr>
      <w:b/>
      <w:bCs/>
      <w:sz w:val="20"/>
      <w:szCs w:val="20"/>
    </w:rPr>
  </w:style>
  <w:style w:type="paragraph" w:styleId="Textedebulles">
    <w:name w:val="Balloon Text"/>
    <w:basedOn w:val="Normal"/>
    <w:link w:val="TextedebullesCar"/>
    <w:uiPriority w:val="99"/>
    <w:semiHidden/>
    <w:unhideWhenUsed/>
    <w:rsid w:val="0034492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4492D"/>
    <w:rPr>
      <w:rFonts w:ascii="Tahoma" w:hAnsi="Tahoma" w:cs="Tahoma"/>
      <w:sz w:val="16"/>
      <w:szCs w:val="16"/>
    </w:rPr>
  </w:style>
  <w:style w:type="paragraph" w:styleId="En-tte">
    <w:name w:val="header"/>
    <w:basedOn w:val="Normal"/>
    <w:link w:val="En-tteCar"/>
    <w:uiPriority w:val="99"/>
    <w:unhideWhenUsed/>
    <w:rsid w:val="00E72A1D"/>
    <w:pPr>
      <w:tabs>
        <w:tab w:val="center" w:pos="4536"/>
        <w:tab w:val="right" w:pos="9072"/>
      </w:tabs>
      <w:spacing w:after="0" w:line="240" w:lineRule="auto"/>
    </w:pPr>
  </w:style>
  <w:style w:type="character" w:customStyle="1" w:styleId="En-tteCar">
    <w:name w:val="En-tête Car"/>
    <w:basedOn w:val="Policepardfaut"/>
    <w:link w:val="En-tte"/>
    <w:uiPriority w:val="99"/>
    <w:rsid w:val="00E72A1D"/>
  </w:style>
  <w:style w:type="paragraph" w:styleId="Pieddepage">
    <w:name w:val="footer"/>
    <w:basedOn w:val="Normal"/>
    <w:link w:val="PieddepageCar"/>
    <w:uiPriority w:val="99"/>
    <w:unhideWhenUsed/>
    <w:rsid w:val="00E72A1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2A1D"/>
  </w:style>
  <w:style w:type="paragraph" w:styleId="Paragraphedeliste">
    <w:name w:val="List Paragraph"/>
    <w:basedOn w:val="Normal"/>
    <w:uiPriority w:val="34"/>
    <w:qFormat/>
    <w:rsid w:val="0074253B"/>
    <w:pPr>
      <w:ind w:left="720"/>
      <w:contextualSpacing/>
    </w:pPr>
  </w:style>
  <w:style w:type="paragraph" w:styleId="Rvision">
    <w:name w:val="Revision"/>
    <w:hidden/>
    <w:uiPriority w:val="99"/>
    <w:semiHidden/>
    <w:rsid w:val="002A1CF1"/>
    <w:pPr>
      <w:spacing w:after="0" w:line="240" w:lineRule="auto"/>
    </w:pPr>
  </w:style>
  <w:style w:type="character" w:customStyle="1" w:styleId="apple-converted-space">
    <w:name w:val="apple-converted-space"/>
    <w:basedOn w:val="Policepardfaut"/>
    <w:rsid w:val="007F244A"/>
  </w:style>
  <w:style w:type="paragraph" w:styleId="NormalWeb">
    <w:name w:val="Normal (Web)"/>
    <w:basedOn w:val="Normal"/>
    <w:uiPriority w:val="99"/>
    <w:unhideWhenUsed/>
    <w:rsid w:val="007F244A"/>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5A3E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basedOn w:val="Policepardfaut"/>
    <w:uiPriority w:val="99"/>
    <w:semiHidden/>
    <w:unhideWhenUsed/>
    <w:rsid w:val="0034492D"/>
    <w:rPr>
      <w:sz w:val="16"/>
      <w:szCs w:val="16"/>
    </w:rPr>
  </w:style>
  <w:style w:type="paragraph" w:styleId="Commentaire">
    <w:name w:val="annotation text"/>
    <w:basedOn w:val="Normal"/>
    <w:link w:val="CommentaireCar"/>
    <w:uiPriority w:val="99"/>
    <w:semiHidden/>
    <w:unhideWhenUsed/>
    <w:rsid w:val="0034492D"/>
    <w:pPr>
      <w:spacing w:line="240" w:lineRule="auto"/>
    </w:pPr>
    <w:rPr>
      <w:sz w:val="20"/>
      <w:szCs w:val="20"/>
    </w:rPr>
  </w:style>
  <w:style w:type="character" w:customStyle="1" w:styleId="CommentaireCar">
    <w:name w:val="Commentaire Car"/>
    <w:basedOn w:val="Policepardfaut"/>
    <w:link w:val="Commentaire"/>
    <w:uiPriority w:val="99"/>
    <w:semiHidden/>
    <w:rsid w:val="0034492D"/>
    <w:rPr>
      <w:sz w:val="20"/>
      <w:szCs w:val="20"/>
    </w:rPr>
  </w:style>
  <w:style w:type="paragraph" w:styleId="Objetducommentaire">
    <w:name w:val="annotation subject"/>
    <w:basedOn w:val="Commentaire"/>
    <w:next w:val="Commentaire"/>
    <w:link w:val="ObjetducommentaireCar"/>
    <w:uiPriority w:val="99"/>
    <w:semiHidden/>
    <w:unhideWhenUsed/>
    <w:rsid w:val="0034492D"/>
    <w:rPr>
      <w:b/>
      <w:bCs/>
    </w:rPr>
  </w:style>
  <w:style w:type="character" w:customStyle="1" w:styleId="ObjetducommentaireCar">
    <w:name w:val="Objet du commentaire Car"/>
    <w:basedOn w:val="CommentaireCar"/>
    <w:link w:val="Objetducommentaire"/>
    <w:uiPriority w:val="99"/>
    <w:semiHidden/>
    <w:rsid w:val="0034492D"/>
    <w:rPr>
      <w:b/>
      <w:bCs/>
      <w:sz w:val="20"/>
      <w:szCs w:val="20"/>
    </w:rPr>
  </w:style>
  <w:style w:type="paragraph" w:styleId="Textedebulles">
    <w:name w:val="Balloon Text"/>
    <w:basedOn w:val="Normal"/>
    <w:link w:val="TextedebullesCar"/>
    <w:uiPriority w:val="99"/>
    <w:semiHidden/>
    <w:unhideWhenUsed/>
    <w:rsid w:val="0034492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4492D"/>
    <w:rPr>
      <w:rFonts w:ascii="Tahoma" w:hAnsi="Tahoma" w:cs="Tahoma"/>
      <w:sz w:val="16"/>
      <w:szCs w:val="16"/>
    </w:rPr>
  </w:style>
  <w:style w:type="paragraph" w:styleId="En-tte">
    <w:name w:val="header"/>
    <w:basedOn w:val="Normal"/>
    <w:link w:val="En-tteCar"/>
    <w:uiPriority w:val="99"/>
    <w:unhideWhenUsed/>
    <w:rsid w:val="00E72A1D"/>
    <w:pPr>
      <w:tabs>
        <w:tab w:val="center" w:pos="4536"/>
        <w:tab w:val="right" w:pos="9072"/>
      </w:tabs>
      <w:spacing w:after="0" w:line="240" w:lineRule="auto"/>
    </w:pPr>
  </w:style>
  <w:style w:type="character" w:customStyle="1" w:styleId="En-tteCar">
    <w:name w:val="En-tête Car"/>
    <w:basedOn w:val="Policepardfaut"/>
    <w:link w:val="En-tte"/>
    <w:uiPriority w:val="99"/>
    <w:rsid w:val="00E72A1D"/>
  </w:style>
  <w:style w:type="paragraph" w:styleId="Pieddepage">
    <w:name w:val="footer"/>
    <w:basedOn w:val="Normal"/>
    <w:link w:val="PieddepageCar"/>
    <w:uiPriority w:val="99"/>
    <w:unhideWhenUsed/>
    <w:rsid w:val="00E72A1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2A1D"/>
  </w:style>
  <w:style w:type="paragraph" w:styleId="Paragraphedeliste">
    <w:name w:val="List Paragraph"/>
    <w:basedOn w:val="Normal"/>
    <w:uiPriority w:val="34"/>
    <w:qFormat/>
    <w:rsid w:val="0074253B"/>
    <w:pPr>
      <w:ind w:left="720"/>
      <w:contextualSpacing/>
    </w:pPr>
  </w:style>
  <w:style w:type="paragraph" w:styleId="Rvision">
    <w:name w:val="Revision"/>
    <w:hidden/>
    <w:uiPriority w:val="99"/>
    <w:semiHidden/>
    <w:rsid w:val="002A1CF1"/>
    <w:pPr>
      <w:spacing w:after="0" w:line="240" w:lineRule="auto"/>
    </w:pPr>
  </w:style>
  <w:style w:type="character" w:customStyle="1" w:styleId="apple-converted-space">
    <w:name w:val="apple-converted-space"/>
    <w:basedOn w:val="Policepardfaut"/>
    <w:rsid w:val="007F244A"/>
  </w:style>
  <w:style w:type="paragraph" w:styleId="NormalWeb">
    <w:name w:val="Normal (Web)"/>
    <w:basedOn w:val="Normal"/>
    <w:uiPriority w:val="99"/>
    <w:unhideWhenUsed/>
    <w:rsid w:val="007F244A"/>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202132">
      <w:bodyDiv w:val="1"/>
      <w:marLeft w:val="0"/>
      <w:marRight w:val="0"/>
      <w:marTop w:val="0"/>
      <w:marBottom w:val="0"/>
      <w:divBdr>
        <w:top w:val="none" w:sz="0" w:space="0" w:color="auto"/>
        <w:left w:val="none" w:sz="0" w:space="0" w:color="auto"/>
        <w:bottom w:val="none" w:sz="0" w:space="0" w:color="auto"/>
        <w:right w:val="none" w:sz="0" w:space="0" w:color="auto"/>
      </w:divBdr>
    </w:div>
    <w:div w:id="650839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93FDA-98BE-490D-B03C-835559A6C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490</Words>
  <Characters>2699</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THIRIAT</dc:creator>
  <cp:lastModifiedBy>THIRIAT</cp:lastModifiedBy>
  <cp:revision>7</cp:revision>
  <dcterms:created xsi:type="dcterms:W3CDTF">2012-12-05T20:42:00Z</dcterms:created>
  <dcterms:modified xsi:type="dcterms:W3CDTF">2012-12-05T20:48:00Z</dcterms:modified>
</cp:coreProperties>
</file>